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82B6D" w14:textId="77777777" w:rsidR="00B31886" w:rsidRDefault="00B31886" w:rsidP="00B31886">
      <w:pPr>
        <w:rPr>
          <w:rFonts w:ascii="Times New Roman" w:hAnsi="Times New Roman"/>
          <w:b/>
          <w:bCs/>
          <w:sz w:val="28"/>
          <w:szCs w:val="28"/>
        </w:rPr>
      </w:pPr>
      <w:bookmarkStart w:id="0" w:name="_Toc7431512"/>
      <w:r w:rsidRPr="00F97D3B">
        <w:rPr>
          <w:rFonts w:ascii="Cambria" w:eastAsia="Times New Roman" w:hAnsi="Cambria"/>
          <w:b/>
          <w:bCs/>
          <w:noProof/>
          <w:kern w:val="28"/>
          <w:sz w:val="32"/>
          <w:szCs w:val="32"/>
        </w:rPr>
        <w:drawing>
          <wp:anchor distT="0" distB="0" distL="114300" distR="114300" simplePos="0" relativeHeight="251659264" behindDoc="0" locked="0" layoutInCell="1" allowOverlap="1" wp14:anchorId="5C44FD16" wp14:editId="5DAE2096">
            <wp:simplePos x="0" y="0"/>
            <wp:positionH relativeFrom="margin">
              <wp:posOffset>3175000</wp:posOffset>
            </wp:positionH>
            <wp:positionV relativeFrom="margin">
              <wp:posOffset>25400</wp:posOffset>
            </wp:positionV>
            <wp:extent cx="787400" cy="704850"/>
            <wp:effectExtent l="0" t="0" r="0" b="0"/>
            <wp:wrapSquare wrapText="bothSides"/>
            <wp:docPr id="1" name="Picture 1" descr="Wam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mi_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74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F2E">
        <w:rPr>
          <w:rFonts w:ascii="Times New Roman" w:hAnsi="Times New Roman"/>
          <w:noProof/>
        </w:rPr>
        <w:drawing>
          <wp:anchor distT="0" distB="0" distL="114300" distR="114300" simplePos="0" relativeHeight="251660288" behindDoc="0" locked="0" layoutInCell="1" allowOverlap="1" wp14:anchorId="7C251466" wp14:editId="358C7B33">
            <wp:simplePos x="0" y="0"/>
            <wp:positionH relativeFrom="margin">
              <wp:posOffset>1473200</wp:posOffset>
            </wp:positionH>
            <wp:positionV relativeFrom="paragraph">
              <wp:posOffset>38100</wp:posOffset>
            </wp:positionV>
            <wp:extent cx="1581150" cy="717550"/>
            <wp:effectExtent l="0" t="0" r="0" b="6350"/>
            <wp:wrapTopAndBottom/>
            <wp:docPr id="2" name="Picture 2" descr="Description: Description: Description: Description: Description: Description: D:\Graphics\LOGO\ADB-Double-vectorisé-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Description: Description: D:\Graphics\LOGO\ADB-Double-vectorisé-a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6CDC3" w14:textId="77777777" w:rsidR="00B31886" w:rsidRPr="006575DF" w:rsidRDefault="00B31886" w:rsidP="00B31886">
      <w:pPr>
        <w:rPr>
          <w:rFonts w:ascii="Times New Roman" w:hAnsi="Times New Roman"/>
          <w:b/>
          <w:bCs/>
          <w:sz w:val="28"/>
          <w:szCs w:val="28"/>
          <w:u w:val="single"/>
        </w:rPr>
      </w:pPr>
      <w:r w:rsidRPr="006575DF">
        <w:rPr>
          <w:rFonts w:ascii="Times New Roman" w:hAnsi="Times New Roman"/>
          <w:b/>
          <w:bCs/>
          <w:sz w:val="28"/>
          <w:szCs w:val="28"/>
        </w:rPr>
        <w:t>TERMS OF REFERENCE FOR RECRUITMENT OF AN EXTERNAL AUDITOR FOR THE WAMZ UNIQUE BANK IDENTIFICATION (UBI) AND DIGITAL INTEROPERABILITY (DI) PROJECT</w:t>
      </w:r>
    </w:p>
    <w:p w14:paraId="2DE09186" w14:textId="77777777" w:rsidR="00B31886" w:rsidRPr="006575DF" w:rsidRDefault="00B31886" w:rsidP="00B31886">
      <w:pPr>
        <w:pStyle w:val="NoSpacing"/>
        <w:rPr>
          <w:rFonts w:ascii="Times New Roman" w:hAnsi="Times New Roman" w:cs="Times New Roman"/>
          <w:b/>
          <w:bCs/>
          <w:sz w:val="28"/>
          <w:szCs w:val="28"/>
        </w:rPr>
      </w:pPr>
    </w:p>
    <w:p w14:paraId="1B3B99CC" w14:textId="77777777" w:rsidR="00B31886" w:rsidRPr="00A05C22" w:rsidRDefault="00B31886" w:rsidP="00B31886">
      <w:pPr>
        <w:spacing w:after="0"/>
        <w:jc w:val="both"/>
        <w:rPr>
          <w:rFonts w:ascii="Times New Roman" w:hAnsi="Times New Roman"/>
          <w:b/>
          <w:sz w:val="24"/>
          <w:szCs w:val="24"/>
        </w:rPr>
      </w:pPr>
      <w:r w:rsidRPr="00A05C22">
        <w:rPr>
          <w:rFonts w:ascii="Times New Roman" w:hAnsi="Times New Roman"/>
          <w:b/>
          <w:sz w:val="24"/>
          <w:szCs w:val="24"/>
        </w:rPr>
        <w:t>COUNTRIES: (</w:t>
      </w:r>
      <w:r>
        <w:rPr>
          <w:rFonts w:ascii="Times New Roman" w:hAnsi="Times New Roman"/>
          <w:b/>
          <w:sz w:val="24"/>
          <w:szCs w:val="24"/>
        </w:rPr>
        <w:t xml:space="preserve">BENEFICIARY </w:t>
      </w:r>
      <w:r w:rsidRPr="00A05C22">
        <w:rPr>
          <w:rFonts w:ascii="Times New Roman" w:hAnsi="Times New Roman"/>
          <w:b/>
          <w:sz w:val="24"/>
          <w:szCs w:val="24"/>
        </w:rPr>
        <w:t>COUNTRIES - THE GAMBIA, GUINEA, LIBERIA, AND SIERRA LEONE)</w:t>
      </w:r>
    </w:p>
    <w:p w14:paraId="5887F1F6" w14:textId="77777777" w:rsidR="00B31886" w:rsidRPr="00A05C22" w:rsidRDefault="00B31886" w:rsidP="00B31886">
      <w:pPr>
        <w:spacing w:after="0"/>
        <w:jc w:val="both"/>
        <w:rPr>
          <w:rFonts w:ascii="Times New Roman" w:hAnsi="Times New Roman"/>
          <w:b/>
          <w:sz w:val="24"/>
          <w:szCs w:val="24"/>
        </w:rPr>
      </w:pPr>
    </w:p>
    <w:p w14:paraId="725A55D0" w14:textId="77777777" w:rsidR="00B31886" w:rsidRPr="00A05C22" w:rsidRDefault="00B31886" w:rsidP="00B31886">
      <w:pPr>
        <w:spacing w:after="0"/>
        <w:jc w:val="both"/>
        <w:rPr>
          <w:rFonts w:ascii="Times New Roman" w:hAnsi="Times New Roman"/>
          <w:b/>
          <w:sz w:val="24"/>
          <w:szCs w:val="24"/>
        </w:rPr>
      </w:pPr>
      <w:r w:rsidRPr="00A05C22">
        <w:rPr>
          <w:rFonts w:ascii="Times New Roman" w:hAnsi="Times New Roman"/>
          <w:b/>
          <w:sz w:val="24"/>
          <w:szCs w:val="24"/>
        </w:rPr>
        <w:t xml:space="preserve">SECTOR: FINANCIAL SECTOR </w:t>
      </w:r>
    </w:p>
    <w:p w14:paraId="0E9AF88A" w14:textId="77777777" w:rsidR="00B31886" w:rsidRPr="00A05C22" w:rsidRDefault="00B31886" w:rsidP="00B31886">
      <w:pPr>
        <w:spacing w:after="0"/>
        <w:jc w:val="both"/>
        <w:rPr>
          <w:rFonts w:ascii="Times New Roman" w:hAnsi="Times New Roman"/>
          <w:b/>
          <w:sz w:val="24"/>
          <w:szCs w:val="24"/>
        </w:rPr>
      </w:pPr>
      <w:r w:rsidRPr="00A05C22">
        <w:rPr>
          <w:rFonts w:ascii="Times New Roman" w:hAnsi="Times New Roman"/>
          <w:b/>
          <w:sz w:val="24"/>
          <w:szCs w:val="24"/>
        </w:rPr>
        <w:t xml:space="preserve">PROJECT ID: </w:t>
      </w:r>
      <w:r w:rsidRPr="00194AF8">
        <w:rPr>
          <w:rFonts w:ascii="Times New Roman" w:hAnsi="Times New Roman"/>
          <w:b/>
          <w:bCs/>
          <w:sz w:val="24"/>
          <w:szCs w:val="24"/>
        </w:rPr>
        <w:t>P-Z1-H00-098</w:t>
      </w:r>
    </w:p>
    <w:p w14:paraId="6A3D6FDE" w14:textId="77777777" w:rsidR="00B31886" w:rsidRPr="00397EAA" w:rsidRDefault="00B31886" w:rsidP="00B31886">
      <w:pPr>
        <w:spacing w:after="0"/>
        <w:jc w:val="both"/>
        <w:rPr>
          <w:rFonts w:ascii="Times New Roman" w:hAnsi="Times New Roman"/>
          <w:b/>
          <w:bCs/>
          <w:sz w:val="24"/>
          <w:szCs w:val="24"/>
        </w:rPr>
      </w:pPr>
      <w:r w:rsidRPr="00A05C22">
        <w:rPr>
          <w:rFonts w:ascii="Times New Roman" w:hAnsi="Times New Roman"/>
          <w:b/>
          <w:sz w:val="24"/>
          <w:szCs w:val="24"/>
        </w:rPr>
        <w:t xml:space="preserve">GRANT NO: </w:t>
      </w:r>
      <w:r w:rsidRPr="00194AF8">
        <w:rPr>
          <w:rFonts w:ascii="Times New Roman" w:hAnsi="Times New Roman"/>
          <w:b/>
          <w:bCs/>
          <w:sz w:val="24"/>
          <w:szCs w:val="24"/>
        </w:rPr>
        <w:t>2100155042468</w:t>
      </w:r>
    </w:p>
    <w:p w14:paraId="51F97828" w14:textId="77777777" w:rsidR="00B31886" w:rsidRPr="00A05C22" w:rsidRDefault="00000000" w:rsidP="00B3188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pict w14:anchorId="53CBAFE8">
          <v:rect id="_x0000_i1025" style="width:422.95pt;height:.05pt;flip:y" o:hrpct="979" o:hralign="center" o:hrstd="t" o:hr="t" fillcolor="#a0a0a0" stroked="f"/>
        </w:pict>
      </w:r>
    </w:p>
    <w:p w14:paraId="4F35C149" w14:textId="621D0298" w:rsidR="00B31886" w:rsidRPr="006575DF" w:rsidRDefault="00B31886" w:rsidP="00B31886">
      <w:pPr>
        <w:spacing w:after="160" w:line="259" w:lineRule="auto"/>
        <w:rPr>
          <w:rFonts w:ascii="Times New Roman" w:hAnsi="Times New Roman"/>
          <w:b/>
          <w:bCs/>
          <w:sz w:val="28"/>
          <w:szCs w:val="28"/>
        </w:rPr>
      </w:pPr>
    </w:p>
    <w:p w14:paraId="394C64E1" w14:textId="2BA8BCB9" w:rsidR="00B31886" w:rsidRPr="00222A63" w:rsidRDefault="00B31886" w:rsidP="00B31886">
      <w:pPr>
        <w:pStyle w:val="Heading2"/>
        <w:rPr>
          <w:rFonts w:ascii="Times New Roman" w:eastAsia="Arial Unicode MS" w:hAnsi="Times New Roman" w:cs="Times New Roman"/>
          <w:b/>
          <w:color w:val="000000" w:themeColor="text1"/>
          <w:sz w:val="24"/>
          <w:szCs w:val="24"/>
        </w:rPr>
      </w:pPr>
      <w:r w:rsidRPr="00222A63">
        <w:rPr>
          <w:rFonts w:ascii="Times New Roman" w:eastAsia="Arial Unicode MS" w:hAnsi="Times New Roman" w:cs="Times New Roman"/>
          <w:b/>
          <w:color w:val="000000" w:themeColor="text1"/>
          <w:sz w:val="24"/>
          <w:szCs w:val="24"/>
        </w:rPr>
        <w:t>1.0 BACKGROUND</w:t>
      </w:r>
      <w:bookmarkEnd w:id="0"/>
      <w:r w:rsidRPr="00222A63">
        <w:rPr>
          <w:rFonts w:ascii="Times New Roman" w:eastAsia="Arial Unicode MS" w:hAnsi="Times New Roman" w:cs="Times New Roman"/>
          <w:b/>
          <w:color w:val="000000" w:themeColor="text1"/>
          <w:sz w:val="24"/>
          <w:szCs w:val="24"/>
        </w:rPr>
        <w:t xml:space="preserve"> </w:t>
      </w:r>
    </w:p>
    <w:p w14:paraId="42C6D3BF" w14:textId="77777777" w:rsidR="00B31886" w:rsidRPr="00E07AC7" w:rsidRDefault="00B31886" w:rsidP="00B31886">
      <w:pPr>
        <w:spacing w:after="0" w:line="240" w:lineRule="auto"/>
        <w:ind w:left="540"/>
        <w:jc w:val="both"/>
        <w:rPr>
          <w:rFonts w:ascii="Eras Medium ITC" w:eastAsia="Arial Unicode MS" w:hAnsi="Eras Medium ITC" w:cs="Calibri Light"/>
          <w:color w:val="000000" w:themeColor="text1"/>
        </w:rPr>
      </w:pPr>
    </w:p>
    <w:p w14:paraId="10B5B6D1" w14:textId="253FE0D3" w:rsidR="00B31886" w:rsidRDefault="00B31886" w:rsidP="00B31886">
      <w:pPr>
        <w:pStyle w:val="ListParagraph"/>
        <w:numPr>
          <w:ilvl w:val="1"/>
          <w:numId w:val="34"/>
        </w:numPr>
        <w:jc w:val="both"/>
        <w:rPr>
          <w:rFonts w:ascii="Times New Roman" w:hAnsi="Times New Roman"/>
          <w:sz w:val="24"/>
          <w:szCs w:val="24"/>
        </w:rPr>
      </w:pPr>
      <w:r w:rsidRPr="00B31886">
        <w:rPr>
          <w:rFonts w:ascii="Times New Roman" w:hAnsi="Times New Roman"/>
          <w:sz w:val="24"/>
          <w:szCs w:val="24"/>
        </w:rPr>
        <w:t>The West African Monetary Institute (WAMI) was established in 2001 by the Authority of Heads of State and Governments of the West African Monetary Zone (WAMZ), to undertake policy and technical preparations for the launch of a monetary union as well as the establishment of the West African Central Bank (WACB). WAMI comprises six Member States namely: The Gambia, Ghana, Guinea, Liberia, Nigeria, and Sierra Leone. The core mandates of WAMI are to facilitate trade integration, financial sector integration, payment system development, and statistical harmonization.</w:t>
      </w:r>
    </w:p>
    <w:p w14:paraId="0E671FE9" w14:textId="7D066284" w:rsidR="00B31886" w:rsidRPr="00DD38BE" w:rsidRDefault="00B31886" w:rsidP="00B31886">
      <w:pPr>
        <w:pStyle w:val="ListParagraph"/>
        <w:numPr>
          <w:ilvl w:val="1"/>
          <w:numId w:val="34"/>
        </w:numPr>
        <w:jc w:val="both"/>
        <w:rPr>
          <w:rFonts w:ascii="Times New Roman" w:hAnsi="Times New Roman"/>
          <w:sz w:val="24"/>
          <w:szCs w:val="24"/>
        </w:rPr>
      </w:pPr>
      <w:r w:rsidRPr="00B31886">
        <w:rPr>
          <w:rFonts w:ascii="Times New Roman" w:hAnsi="Times New Roman"/>
          <w:sz w:val="24"/>
          <w:szCs w:val="24"/>
        </w:rPr>
        <w:t xml:space="preserve">The absence of a unique identity in the banking industry in most Member States has been a major challenge inhibiting the effectiveness of the Know Your Customer (KYC) principle, with negative consequences on anti-money laundering and combating the financing of terrorism efforts while also impeding growth of credits and other credit-related products. To this end, the Convergence Council of the WAMZ at their meeting in Banjul, The Gambia, in February 2018, directed WAMI to seek funding for the implementation in Member States, a Unique Bank Identity (UBI) number like the Bank Verification Number implemented by the Central Bank of Nigeria. The project will foster access to quality financial services by improving the resilience of the financial sector and facilitate access to financial services for the consumers. The long-term goal is to have the unique identifier interoperable across </w:t>
      </w:r>
      <w:r w:rsidRPr="00DD38BE">
        <w:rPr>
          <w:rFonts w:ascii="Times New Roman" w:hAnsi="Times New Roman"/>
          <w:sz w:val="24"/>
          <w:szCs w:val="24"/>
        </w:rPr>
        <w:t xml:space="preserve">the WAMZ which is expected to be a key driver of financial inclusion, regional integration, and economic development. </w:t>
      </w:r>
    </w:p>
    <w:p w14:paraId="5E82EA4E" w14:textId="5F638C9F" w:rsidR="00DD38BE" w:rsidRDefault="00DD38BE" w:rsidP="00B31886">
      <w:pPr>
        <w:pStyle w:val="ListParagraph"/>
        <w:numPr>
          <w:ilvl w:val="1"/>
          <w:numId w:val="34"/>
        </w:numPr>
        <w:jc w:val="both"/>
        <w:rPr>
          <w:rFonts w:ascii="Times New Roman" w:hAnsi="Times New Roman"/>
          <w:sz w:val="24"/>
          <w:szCs w:val="24"/>
        </w:rPr>
      </w:pPr>
      <w:r w:rsidRPr="00DD38BE">
        <w:rPr>
          <w:rFonts w:ascii="Times New Roman" w:hAnsi="Times New Roman"/>
          <w:sz w:val="24"/>
          <w:szCs w:val="24"/>
        </w:rPr>
        <w:t xml:space="preserve">WAMI has received a grant of UA 6.06 million from the African Development Bank Group (the ‘Bank’) to assist in financing the Unique Bank Identification and Digital </w:t>
      </w:r>
      <w:r w:rsidRPr="00DD38BE">
        <w:rPr>
          <w:rFonts w:ascii="Times New Roman" w:hAnsi="Times New Roman"/>
          <w:sz w:val="24"/>
          <w:szCs w:val="24"/>
        </w:rPr>
        <w:lastRenderedPageBreak/>
        <w:t>Interoperability Project (UBI/DI) in the WAMZ countries of The Gambia, Guinea, Liberia, and Sierra Leone. The WAMZ UBI/DI project hereby engages the services of a firm to provide audit services for the project.</w:t>
      </w:r>
    </w:p>
    <w:p w14:paraId="7BE3EC5F" w14:textId="77777777" w:rsidR="00DD38BE" w:rsidRDefault="00DD38BE" w:rsidP="00DD38BE">
      <w:pPr>
        <w:pStyle w:val="ListParagraph"/>
        <w:ind w:left="1080"/>
        <w:jc w:val="both"/>
        <w:rPr>
          <w:rFonts w:ascii="Times New Roman" w:hAnsi="Times New Roman"/>
          <w:sz w:val="24"/>
          <w:szCs w:val="24"/>
        </w:rPr>
      </w:pPr>
    </w:p>
    <w:p w14:paraId="5184DF4F" w14:textId="6486A76E" w:rsidR="00DD38BE" w:rsidRPr="00DD38BE" w:rsidRDefault="00222A63" w:rsidP="00DD38BE">
      <w:pPr>
        <w:pStyle w:val="ListParagraph"/>
        <w:numPr>
          <w:ilvl w:val="1"/>
          <w:numId w:val="34"/>
        </w:numPr>
        <w:jc w:val="both"/>
        <w:rPr>
          <w:rFonts w:ascii="Times New Roman" w:hAnsi="Times New Roman"/>
          <w:sz w:val="24"/>
          <w:szCs w:val="24"/>
        </w:rPr>
      </w:pPr>
      <w:r w:rsidRPr="00DD38BE">
        <w:rPr>
          <w:rFonts w:ascii="Times New Roman" w:hAnsi="Times New Roman"/>
          <w:b/>
          <w:bCs/>
          <w:sz w:val="24"/>
          <w:szCs w:val="24"/>
        </w:rPr>
        <w:t>COMPONENTS OF THE PROJECT</w:t>
      </w:r>
    </w:p>
    <w:p w14:paraId="19071D1C" w14:textId="77777777" w:rsidR="00DD38BE" w:rsidRPr="00DD38BE" w:rsidRDefault="00DD38BE" w:rsidP="00DD38BE">
      <w:pPr>
        <w:pStyle w:val="ListParagraph"/>
        <w:ind w:left="1080"/>
        <w:jc w:val="both"/>
        <w:rPr>
          <w:rFonts w:ascii="Times New Roman" w:hAnsi="Times New Roman"/>
          <w:sz w:val="24"/>
          <w:szCs w:val="24"/>
        </w:rPr>
      </w:pPr>
    </w:p>
    <w:p w14:paraId="16FAAB36" w14:textId="77777777" w:rsidR="00DD38BE" w:rsidRDefault="00DD38BE" w:rsidP="00DD38BE">
      <w:pPr>
        <w:pStyle w:val="ListParagraph"/>
        <w:ind w:left="1080"/>
        <w:jc w:val="both"/>
        <w:rPr>
          <w:rFonts w:ascii="Times New Roman" w:hAnsi="Times New Roman"/>
          <w:sz w:val="24"/>
          <w:szCs w:val="24"/>
        </w:rPr>
      </w:pPr>
      <w:r w:rsidRPr="00DD38BE">
        <w:rPr>
          <w:rFonts w:ascii="Times New Roman" w:hAnsi="Times New Roman"/>
          <w:b/>
          <w:bCs/>
          <w:sz w:val="24"/>
          <w:szCs w:val="24"/>
        </w:rPr>
        <w:t>Component 1</w:t>
      </w:r>
      <w:r w:rsidRPr="00DD38BE">
        <w:rPr>
          <w:rFonts w:ascii="Times New Roman" w:hAnsi="Times New Roman"/>
          <w:sz w:val="24"/>
          <w:szCs w:val="24"/>
        </w:rPr>
        <w:t xml:space="preserve">: </w:t>
      </w:r>
      <w:r w:rsidRPr="00DD38BE">
        <w:rPr>
          <w:rFonts w:ascii="Times New Roman" w:hAnsi="Times New Roman"/>
          <w:b/>
          <w:bCs/>
          <w:sz w:val="24"/>
          <w:szCs w:val="24"/>
        </w:rPr>
        <w:t>Development of a Harmonized Customer Identification Framework for the Financial Sector in the WAMZ</w:t>
      </w:r>
      <w:r w:rsidRPr="00DD38BE">
        <w:rPr>
          <w:rFonts w:ascii="Times New Roman" w:hAnsi="Times New Roman"/>
          <w:sz w:val="24"/>
          <w:szCs w:val="24"/>
        </w:rPr>
        <w:t xml:space="preserve">. Considering that each member state is at different level when it comes to digital identity, this component will seek to harmonize the customer identification framework for each beneficiary countries by conducting gap analysis, conduct need assessment and alignment for the UBI implementation across the zone. </w:t>
      </w:r>
      <w:r w:rsidRPr="00397F8C">
        <w:rPr>
          <w:rFonts w:ascii="Times New Roman" w:hAnsi="Times New Roman"/>
          <w:sz w:val="24"/>
          <w:szCs w:val="24"/>
        </w:rPr>
        <w:t xml:space="preserve">Activities under this component include the followings: (i) Hire a consultancy firm with digital ID, policy and regulation expertise; (ii) Evaluation of the current digital identity management framework in member states and identification of gaps, needs for alignment, and harmonization; (iii) Development of a robust and harmonized regulatory framework </w:t>
      </w:r>
      <w:proofErr w:type="gramStart"/>
      <w:r w:rsidRPr="00397F8C">
        <w:rPr>
          <w:rFonts w:ascii="Times New Roman" w:hAnsi="Times New Roman"/>
          <w:sz w:val="24"/>
          <w:szCs w:val="24"/>
        </w:rPr>
        <w:t>taking into account</w:t>
      </w:r>
      <w:proofErr w:type="gramEnd"/>
      <w:r w:rsidRPr="00397F8C">
        <w:rPr>
          <w:rFonts w:ascii="Times New Roman" w:hAnsi="Times New Roman"/>
          <w:sz w:val="24"/>
          <w:szCs w:val="24"/>
        </w:rPr>
        <w:t xml:space="preserve"> considerations on low-carbon and green finance transition.</w:t>
      </w:r>
    </w:p>
    <w:p w14:paraId="7A5691D6" w14:textId="77777777" w:rsidR="00DD38BE" w:rsidRDefault="00DD38BE" w:rsidP="00DD38BE">
      <w:pPr>
        <w:pStyle w:val="ListParagraph"/>
        <w:ind w:left="1080"/>
        <w:jc w:val="both"/>
        <w:rPr>
          <w:rFonts w:ascii="Times New Roman" w:hAnsi="Times New Roman"/>
          <w:sz w:val="24"/>
          <w:szCs w:val="24"/>
        </w:rPr>
      </w:pPr>
      <w:r w:rsidRPr="005204EF">
        <w:rPr>
          <w:rFonts w:ascii="Times New Roman" w:hAnsi="Times New Roman"/>
          <w:b/>
          <w:bCs/>
          <w:sz w:val="24"/>
          <w:szCs w:val="24"/>
        </w:rPr>
        <w:t>Component 2</w:t>
      </w:r>
      <w:r w:rsidRPr="00397F8C">
        <w:rPr>
          <w:rFonts w:ascii="Times New Roman" w:hAnsi="Times New Roman"/>
          <w:sz w:val="24"/>
          <w:szCs w:val="24"/>
        </w:rPr>
        <w:t xml:space="preserve">: </w:t>
      </w:r>
      <w:r w:rsidRPr="00880DAB">
        <w:rPr>
          <w:rFonts w:ascii="Times New Roman" w:hAnsi="Times New Roman"/>
          <w:b/>
          <w:bCs/>
          <w:sz w:val="24"/>
          <w:szCs w:val="24"/>
        </w:rPr>
        <w:t>Implementation of the Interoperable Unique Bank Identity in Member States of the WAMZ.</w:t>
      </w:r>
      <w:r w:rsidRPr="00397F8C">
        <w:rPr>
          <w:rFonts w:ascii="Times New Roman" w:hAnsi="Times New Roman"/>
          <w:sz w:val="24"/>
          <w:szCs w:val="24"/>
        </w:rPr>
        <w:t xml:space="preserve"> This component seeks to design and implement the core infrastructure required for the WAMZ UBI in participating member states. The design of the infrastructure may vary from one country to another depending on various factors such as the following: (i) The size of the financial service industry; (ii) The demand and market opportunity for identification services in the country; (iii)The national civil registration, biometric data collection and storage, and national digital ID management frameworks; (iv) The level of maturity and digitization of the foundation ID and civil registration systems; and (v) Potential carbon emissions pathways.</w:t>
      </w:r>
      <w:r>
        <w:rPr>
          <w:rFonts w:ascii="Times New Roman" w:hAnsi="Times New Roman"/>
          <w:sz w:val="24"/>
          <w:szCs w:val="24"/>
        </w:rPr>
        <w:t xml:space="preserve"> </w:t>
      </w:r>
      <w:r w:rsidRPr="00397F8C">
        <w:rPr>
          <w:rFonts w:ascii="Times New Roman" w:hAnsi="Times New Roman"/>
          <w:sz w:val="24"/>
          <w:szCs w:val="24"/>
        </w:rPr>
        <w:t xml:space="preserve">Activities under this component include the </w:t>
      </w:r>
      <w:r>
        <w:rPr>
          <w:rFonts w:ascii="Times New Roman" w:hAnsi="Times New Roman"/>
          <w:sz w:val="24"/>
          <w:szCs w:val="24"/>
        </w:rPr>
        <w:t>following</w:t>
      </w:r>
      <w:r w:rsidRPr="00397F8C">
        <w:rPr>
          <w:rFonts w:ascii="Times New Roman" w:hAnsi="Times New Roman"/>
          <w:sz w:val="24"/>
          <w:szCs w:val="24"/>
        </w:rPr>
        <w:t>: (i) Contracting of a consultancy firm with expertise in digital identity to support the design and implementation of the UBI. These include activities such as the following: a. technical design of the WAMZ UBI; b. Drafting of Request for Proposal and vendor selection; and c. Country-specific business models and route-to-market plan (ii) Benchmarking to inform high-level scoping and design; (iii)Acquisition and deployment of the system in participating countries across the financial sector; and (iv) Exploitation and optimization of the system.</w:t>
      </w:r>
    </w:p>
    <w:p w14:paraId="6C42DB4F" w14:textId="349C850D" w:rsidR="00DD38BE" w:rsidRPr="00DD38BE" w:rsidRDefault="00DD38BE" w:rsidP="00DD38BE">
      <w:pPr>
        <w:pStyle w:val="ListParagraph"/>
        <w:ind w:left="1080"/>
        <w:jc w:val="both"/>
        <w:rPr>
          <w:rFonts w:ascii="Times New Roman" w:hAnsi="Times New Roman"/>
          <w:sz w:val="24"/>
          <w:szCs w:val="24"/>
        </w:rPr>
      </w:pPr>
      <w:r w:rsidRPr="005204EF">
        <w:rPr>
          <w:rFonts w:ascii="Times New Roman" w:hAnsi="Times New Roman"/>
          <w:b/>
          <w:bCs/>
          <w:sz w:val="24"/>
          <w:szCs w:val="24"/>
        </w:rPr>
        <w:t>Component 3</w:t>
      </w:r>
      <w:r w:rsidRPr="00397F8C">
        <w:rPr>
          <w:rFonts w:ascii="Times New Roman" w:hAnsi="Times New Roman"/>
          <w:sz w:val="24"/>
          <w:szCs w:val="24"/>
        </w:rPr>
        <w:t xml:space="preserve">: </w:t>
      </w:r>
      <w:r w:rsidRPr="00880DAB">
        <w:rPr>
          <w:rFonts w:ascii="Times New Roman" w:hAnsi="Times New Roman"/>
          <w:b/>
          <w:bCs/>
          <w:sz w:val="24"/>
          <w:szCs w:val="24"/>
        </w:rPr>
        <w:t>Project Management and Capacity Building</w:t>
      </w:r>
      <w:r>
        <w:rPr>
          <w:rFonts w:ascii="Times New Roman" w:hAnsi="Times New Roman"/>
          <w:b/>
          <w:bCs/>
          <w:sz w:val="24"/>
          <w:szCs w:val="24"/>
        </w:rPr>
        <w:t>.</w:t>
      </w:r>
      <w:r w:rsidRPr="00880DAB">
        <w:rPr>
          <w:rFonts w:ascii="Times New Roman" w:hAnsi="Times New Roman"/>
          <w:b/>
          <w:bCs/>
          <w:sz w:val="24"/>
          <w:szCs w:val="24"/>
        </w:rPr>
        <w:t xml:space="preserve"> </w:t>
      </w:r>
      <w:r w:rsidRPr="00DD38BE">
        <w:rPr>
          <w:rFonts w:ascii="Times New Roman" w:hAnsi="Times New Roman"/>
          <w:sz w:val="24"/>
          <w:szCs w:val="24"/>
        </w:rPr>
        <w:t>This c</w:t>
      </w:r>
      <w:r w:rsidRPr="00397F8C">
        <w:rPr>
          <w:rFonts w:ascii="Times New Roman" w:hAnsi="Times New Roman"/>
          <w:sz w:val="24"/>
          <w:szCs w:val="24"/>
        </w:rPr>
        <w:t>omponent will ensure smooth delivery of the project outcomes through proactive mobilization and management of relevant stakeholders, professional monitoring and control of the activities as well as provide needed training of stakeholders operationally involved with the system, in addition to awareness creation.</w:t>
      </w:r>
      <w:r>
        <w:rPr>
          <w:rFonts w:ascii="Times New Roman" w:hAnsi="Times New Roman"/>
          <w:sz w:val="24"/>
          <w:szCs w:val="24"/>
        </w:rPr>
        <w:t xml:space="preserve"> </w:t>
      </w:r>
      <w:r w:rsidRPr="00397F8C">
        <w:rPr>
          <w:rFonts w:ascii="Times New Roman" w:hAnsi="Times New Roman"/>
          <w:sz w:val="24"/>
          <w:szCs w:val="24"/>
        </w:rPr>
        <w:t xml:space="preserve">Activities under this component include the followings: (i) Setting up of the project governance structure comprising the WAMZ UBI project implementation unit (PIU), national steering committees and in-country implementation teams; (ii) The hiring of translation and interpretation services (for Guinea); (iii) Holding workshops for advocacy, policy dialogue, and awareness raising to ensure buying from stakeholders and strengthen partnerships to achieve project goals and objectives; (iv) Development of a project implementation </w:t>
      </w:r>
      <w:r w:rsidRPr="00397F8C">
        <w:rPr>
          <w:rFonts w:ascii="Times New Roman" w:hAnsi="Times New Roman"/>
          <w:sz w:val="24"/>
          <w:szCs w:val="24"/>
        </w:rPr>
        <w:lastRenderedPageBreak/>
        <w:t>plan; (v) Project execution, including monitoring and knowledge management; (vi) Institutional and individual human capacity building (training of trainers, transfer of competencies for system exploitation</w:t>
      </w:r>
    </w:p>
    <w:p w14:paraId="5E0C0EB4" w14:textId="77777777" w:rsidR="00B31886" w:rsidRPr="00DD38BE" w:rsidRDefault="00B31886" w:rsidP="00B31886">
      <w:pPr>
        <w:spacing w:after="0" w:line="240" w:lineRule="auto"/>
        <w:jc w:val="both"/>
        <w:rPr>
          <w:rFonts w:ascii="Times New Roman" w:hAnsi="Times New Roman"/>
          <w:color w:val="000000" w:themeColor="text1"/>
          <w:sz w:val="24"/>
          <w:szCs w:val="24"/>
        </w:rPr>
      </w:pPr>
    </w:p>
    <w:p w14:paraId="0F9CFB4A" w14:textId="6890BF72" w:rsidR="00B31886" w:rsidRPr="00DD38BE" w:rsidRDefault="00B31886" w:rsidP="00B31886">
      <w:pPr>
        <w:pStyle w:val="Heading2"/>
        <w:ind w:firstLine="720"/>
        <w:rPr>
          <w:rFonts w:ascii="Times New Roman" w:eastAsia="Arial Unicode MS" w:hAnsi="Times New Roman" w:cs="Times New Roman"/>
          <w:b/>
          <w:color w:val="000000" w:themeColor="text1"/>
          <w:sz w:val="24"/>
          <w:szCs w:val="24"/>
        </w:rPr>
      </w:pPr>
      <w:bookmarkStart w:id="1" w:name="_Toc7431513"/>
      <w:r w:rsidRPr="00DD38BE">
        <w:rPr>
          <w:rFonts w:ascii="Times New Roman" w:eastAsia="Arial Unicode MS" w:hAnsi="Times New Roman" w:cs="Times New Roman"/>
          <w:b/>
          <w:color w:val="000000" w:themeColor="text1"/>
          <w:sz w:val="24"/>
          <w:szCs w:val="24"/>
        </w:rPr>
        <w:t xml:space="preserve">2.0 OBJECTIVES OF THE AUDIT </w:t>
      </w:r>
      <w:bookmarkEnd w:id="1"/>
    </w:p>
    <w:p w14:paraId="14610EF1" w14:textId="77777777" w:rsidR="00B31886" w:rsidRPr="00DD38BE" w:rsidRDefault="00B31886" w:rsidP="00B31886">
      <w:pPr>
        <w:pStyle w:val="ListParagraph"/>
        <w:ind w:left="420"/>
        <w:jc w:val="both"/>
        <w:rPr>
          <w:rFonts w:ascii="Times New Roman" w:hAnsi="Times New Roman"/>
          <w:color w:val="000000" w:themeColor="text1"/>
          <w:sz w:val="24"/>
          <w:szCs w:val="24"/>
        </w:rPr>
      </w:pPr>
    </w:p>
    <w:p w14:paraId="6A86EAD8" w14:textId="77777777" w:rsidR="00B31886" w:rsidRPr="00B31886" w:rsidRDefault="00B31886" w:rsidP="00B31886">
      <w:pPr>
        <w:pStyle w:val="ListParagraph"/>
        <w:numPr>
          <w:ilvl w:val="0"/>
          <w:numId w:val="17"/>
        </w:numPr>
        <w:spacing w:after="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In conducting an audit of financial statements, the overall objectives of the auditor are:</w:t>
      </w:r>
    </w:p>
    <w:p w14:paraId="54EC629E" w14:textId="404F8CFC" w:rsidR="00B31886" w:rsidRPr="00B31886" w:rsidRDefault="00B31886" w:rsidP="00B31886">
      <w:pPr>
        <w:numPr>
          <w:ilvl w:val="0"/>
          <w:numId w:val="1"/>
        </w:numPr>
        <w:spacing w:before="24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To obtain reasonable assurance as to whether the financial statements as a whole are free from material misstatement, whether due to fraud or error. The conduct of an audit allows the auditor to express an opinion on whether the financial statements are prepared in all material respects, in accordance with an applicable financial reporting framework.</w:t>
      </w:r>
    </w:p>
    <w:p w14:paraId="0B9034CC" w14:textId="77777777" w:rsidR="00B31886" w:rsidRPr="00B31886" w:rsidRDefault="00B31886" w:rsidP="00B31886">
      <w:pPr>
        <w:numPr>
          <w:ilvl w:val="0"/>
          <w:numId w:val="1"/>
        </w:numPr>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To provide reasonable assurance that the project books of accounts provide the basis for preparation of the Project Financial Statements (PFSs) by the Project/Program Implementing Unit (PIU) and are established to reflect the financial transactions in respect of the project and that the PIU maintained adequate internal controls and supporting documentation for transactions.</w:t>
      </w:r>
    </w:p>
    <w:p w14:paraId="36463114" w14:textId="77777777" w:rsidR="00B31886" w:rsidRPr="00B31886" w:rsidRDefault="00B31886" w:rsidP="00B31886">
      <w:pPr>
        <w:numPr>
          <w:ilvl w:val="0"/>
          <w:numId w:val="1"/>
        </w:numPr>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To enable the auditors to express an independent professional opinion on the financial position of the Project, to assure that the Project funds have been used for their intended purposes and in accordance with the provisions of the Loan/Grant Agreement(s).</w:t>
      </w:r>
    </w:p>
    <w:p w14:paraId="3DD5A43B" w14:textId="77777777" w:rsidR="00B31886" w:rsidRPr="00B31886" w:rsidRDefault="00B31886" w:rsidP="00B31886">
      <w:pPr>
        <w:numPr>
          <w:ilvl w:val="0"/>
          <w:numId w:val="1"/>
        </w:numPr>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To obtain reasonable assurance about the achievement of project/program objectives by matching project/programs physical outputs and achievements to funds disbursed and the timing of the flows. The project/program technical report provides sufficient information and data to enable users to fully appreciate project/program achievements; and</w:t>
      </w:r>
    </w:p>
    <w:p w14:paraId="480A4EB7" w14:textId="77777777" w:rsidR="00B31886" w:rsidRPr="00B31886" w:rsidRDefault="00B31886" w:rsidP="00B31886">
      <w:pPr>
        <w:numPr>
          <w:ilvl w:val="0"/>
          <w:numId w:val="1"/>
        </w:numPr>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To report on the financial statements and communicate as required by auditing standards in accordance with the auditor’s findings.</w:t>
      </w:r>
    </w:p>
    <w:p w14:paraId="4E7A8FCE" w14:textId="77777777" w:rsidR="00B31886" w:rsidRPr="00B31886" w:rsidRDefault="00B31886" w:rsidP="00B31886">
      <w:pPr>
        <w:tabs>
          <w:tab w:val="left" w:pos="2490"/>
        </w:tabs>
        <w:autoSpaceDE w:val="0"/>
        <w:autoSpaceDN w:val="0"/>
        <w:adjustRightInd w:val="0"/>
        <w:spacing w:after="0"/>
        <w:ind w:left="540" w:hanging="540"/>
        <w:jc w:val="both"/>
        <w:rPr>
          <w:rFonts w:ascii="Times New Roman" w:eastAsia="Arial Unicode MS" w:hAnsi="Times New Roman"/>
          <w:b/>
          <w:color w:val="000000" w:themeColor="text1"/>
          <w:sz w:val="24"/>
          <w:szCs w:val="24"/>
        </w:rPr>
      </w:pPr>
      <w:r w:rsidRPr="00B31886">
        <w:rPr>
          <w:rFonts w:ascii="Times New Roman" w:eastAsia="Arial Unicode MS" w:hAnsi="Times New Roman"/>
          <w:color w:val="000000" w:themeColor="text1"/>
          <w:sz w:val="24"/>
          <w:szCs w:val="24"/>
        </w:rPr>
        <w:t xml:space="preserve"> </w:t>
      </w:r>
      <w:r w:rsidRPr="00B31886">
        <w:rPr>
          <w:rFonts w:ascii="Times New Roman" w:eastAsia="Arial Unicode MS" w:hAnsi="Times New Roman"/>
          <w:b/>
          <w:color w:val="000000" w:themeColor="text1"/>
          <w:sz w:val="24"/>
          <w:szCs w:val="24"/>
        </w:rPr>
        <w:t xml:space="preserve">3.0 STAKEHOLDERS RESPONSIBILITIES </w:t>
      </w:r>
    </w:p>
    <w:p w14:paraId="4EEBBD0F" w14:textId="77777777" w:rsidR="00B31886" w:rsidRPr="00B31886" w:rsidRDefault="00B31886" w:rsidP="00B31886">
      <w:pPr>
        <w:spacing w:after="0"/>
        <w:ind w:left="540"/>
        <w:jc w:val="both"/>
        <w:rPr>
          <w:rFonts w:ascii="Times New Roman" w:eastAsia="Arial Unicode MS" w:hAnsi="Times New Roman"/>
          <w:color w:val="000000" w:themeColor="text1"/>
          <w:sz w:val="24"/>
          <w:szCs w:val="24"/>
        </w:rPr>
      </w:pPr>
    </w:p>
    <w:p w14:paraId="44C0BF84" w14:textId="77777777" w:rsidR="00B31886" w:rsidRPr="00B31886" w:rsidRDefault="00B31886" w:rsidP="00B31886">
      <w:pPr>
        <w:numPr>
          <w:ilvl w:val="1"/>
          <w:numId w:val="2"/>
        </w:numPr>
        <w:tabs>
          <w:tab w:val="clear" w:pos="360"/>
          <w:tab w:val="num" w:pos="540"/>
        </w:tabs>
        <w:ind w:left="540" w:hanging="540"/>
        <w:jc w:val="both"/>
        <w:rPr>
          <w:rFonts w:ascii="Times New Roman" w:eastAsia="Arial Unicode MS" w:hAnsi="Times New Roman"/>
          <w:color w:val="000000" w:themeColor="text1"/>
          <w:sz w:val="24"/>
          <w:szCs w:val="24"/>
        </w:rPr>
      </w:pPr>
      <w:r w:rsidRPr="00B31886">
        <w:rPr>
          <w:rFonts w:ascii="Times New Roman" w:eastAsia="Arial Unicode MS" w:hAnsi="Times New Roman"/>
          <w:b/>
          <w:color w:val="000000" w:themeColor="text1"/>
          <w:sz w:val="24"/>
          <w:szCs w:val="24"/>
        </w:rPr>
        <w:t>PROJECT MANAGEMENT:</w:t>
      </w:r>
      <w:r w:rsidRPr="00B31886">
        <w:rPr>
          <w:rFonts w:ascii="Times New Roman" w:eastAsia="Arial Unicode MS" w:hAnsi="Times New Roman"/>
          <w:color w:val="000000" w:themeColor="text1"/>
          <w:sz w:val="24"/>
          <w:szCs w:val="24"/>
        </w:rPr>
        <w:t xml:space="preserve"> The responsibility for the preparation of PFSs </w:t>
      </w:r>
      <w:r w:rsidRPr="00B31886">
        <w:rPr>
          <w:rFonts w:ascii="Times New Roman" w:hAnsi="Times New Roman"/>
          <w:color w:val="000000" w:themeColor="text1"/>
          <w:sz w:val="24"/>
          <w:szCs w:val="24"/>
        </w:rPr>
        <w:t>including appropriate disclosure</w:t>
      </w:r>
      <w:r w:rsidRPr="00B31886">
        <w:rPr>
          <w:rFonts w:ascii="Times New Roman" w:eastAsia="Arial Unicode MS" w:hAnsi="Times New Roman"/>
          <w:color w:val="000000" w:themeColor="text1"/>
          <w:sz w:val="24"/>
          <w:szCs w:val="24"/>
        </w:rPr>
        <w:t xml:space="preserve"> and project/program technical progress report lies with the Project/program Executing Agency. The Management is also responsible for; </w:t>
      </w:r>
    </w:p>
    <w:p w14:paraId="31800757" w14:textId="77777777" w:rsidR="00B31886" w:rsidRPr="00B31886" w:rsidRDefault="00B31886" w:rsidP="00B31886">
      <w:pPr>
        <w:numPr>
          <w:ilvl w:val="0"/>
          <w:numId w:val="3"/>
        </w:numPr>
        <w:tabs>
          <w:tab w:val="clear" w:pos="1800"/>
          <w:tab w:val="num" w:pos="1260"/>
        </w:tabs>
        <w:ind w:left="1260" w:hanging="720"/>
        <w:jc w:val="both"/>
        <w:rPr>
          <w:rFonts w:ascii="Times New Roman" w:eastAsia="Arial Unicode MS" w:hAnsi="Times New Roman"/>
          <w:strike/>
          <w:color w:val="000000" w:themeColor="text1"/>
          <w:sz w:val="24"/>
          <w:szCs w:val="24"/>
        </w:rPr>
      </w:pPr>
      <w:r w:rsidRPr="00B31886">
        <w:rPr>
          <w:rFonts w:ascii="Times New Roman" w:eastAsia="Arial Unicode MS" w:hAnsi="Times New Roman"/>
          <w:color w:val="000000" w:themeColor="text1"/>
          <w:sz w:val="24"/>
          <w:szCs w:val="24"/>
        </w:rPr>
        <w:t>The selection and application of the financial reporting framework in the preparation of the financial statements, that could be either; the International Public Sector Accounting Standards (IPSASs), the International Financial Reporting Standards (IFRS), or National Accounting Standards;</w:t>
      </w:r>
    </w:p>
    <w:p w14:paraId="17A66D06" w14:textId="77777777" w:rsidR="00B31886" w:rsidRPr="00B31886" w:rsidRDefault="00B31886" w:rsidP="00B31886">
      <w:pPr>
        <w:numPr>
          <w:ilvl w:val="0"/>
          <w:numId w:val="3"/>
        </w:numPr>
        <w:tabs>
          <w:tab w:val="clear" w:pos="1800"/>
          <w:tab w:val="left" w:pos="1260"/>
        </w:tabs>
        <w:ind w:left="1260" w:hanging="720"/>
        <w:jc w:val="both"/>
        <w:rPr>
          <w:rFonts w:ascii="Times New Roman" w:eastAsia="Arial Unicode MS" w:hAnsi="Times New Roman"/>
          <w:color w:val="000000" w:themeColor="text1"/>
          <w:sz w:val="24"/>
          <w:szCs w:val="24"/>
          <w:u w:val="single"/>
        </w:rPr>
      </w:pPr>
      <w:r w:rsidRPr="00B31886">
        <w:rPr>
          <w:rFonts w:ascii="Times New Roman" w:eastAsia="Arial Unicode MS" w:hAnsi="Times New Roman"/>
          <w:color w:val="000000" w:themeColor="text1"/>
          <w:sz w:val="24"/>
          <w:szCs w:val="24"/>
        </w:rPr>
        <w:t>Implementing internal control procedures that enable the preparation of financial statements that are free from material misstatement whether due to fraud or error;</w:t>
      </w:r>
    </w:p>
    <w:p w14:paraId="66B13F8B" w14:textId="77777777" w:rsidR="00B31886" w:rsidRPr="00B31886" w:rsidRDefault="00B31886" w:rsidP="00B31886">
      <w:pPr>
        <w:numPr>
          <w:ilvl w:val="0"/>
          <w:numId w:val="3"/>
        </w:numPr>
        <w:tabs>
          <w:tab w:val="clear" w:pos="1800"/>
          <w:tab w:val="left" w:pos="1260"/>
        </w:tabs>
        <w:ind w:left="1260" w:hanging="720"/>
        <w:jc w:val="both"/>
        <w:rPr>
          <w:rFonts w:ascii="Times New Roman" w:eastAsia="Arial Unicode MS" w:hAnsi="Times New Roman"/>
          <w:color w:val="000000" w:themeColor="text1"/>
          <w:sz w:val="24"/>
          <w:szCs w:val="24"/>
          <w:u w:val="single"/>
        </w:rPr>
      </w:pPr>
      <w:r w:rsidRPr="00B31886">
        <w:rPr>
          <w:rFonts w:ascii="Times New Roman" w:eastAsia="Arial Unicode MS" w:hAnsi="Times New Roman"/>
          <w:color w:val="000000" w:themeColor="text1"/>
          <w:sz w:val="24"/>
          <w:szCs w:val="24"/>
        </w:rPr>
        <w:lastRenderedPageBreak/>
        <w:t>Implementing technical project/program activities and preparing project/program technical progress reports; and</w:t>
      </w:r>
    </w:p>
    <w:p w14:paraId="38DF9276" w14:textId="77777777" w:rsidR="00B31886" w:rsidRPr="00B31886" w:rsidRDefault="00B31886" w:rsidP="00B31886">
      <w:pPr>
        <w:numPr>
          <w:ilvl w:val="0"/>
          <w:numId w:val="3"/>
        </w:numPr>
        <w:tabs>
          <w:tab w:val="clear" w:pos="1800"/>
          <w:tab w:val="left" w:pos="1260"/>
        </w:tabs>
        <w:ind w:left="1260" w:hanging="720"/>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Providing the auditor with :</w:t>
      </w:r>
    </w:p>
    <w:p w14:paraId="74027FF9" w14:textId="77777777" w:rsidR="00B31886" w:rsidRPr="00B31886" w:rsidRDefault="00B31886" w:rsidP="00B31886">
      <w:pPr>
        <w:numPr>
          <w:ilvl w:val="0"/>
          <w:numId w:val="4"/>
        </w:numPr>
        <w:ind w:hanging="528"/>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Access to all information relevant to the preparation of the financial statements such as records, documentation and other matters;</w:t>
      </w:r>
    </w:p>
    <w:p w14:paraId="1EF45BC2" w14:textId="77777777" w:rsidR="00B31886" w:rsidRPr="00B31886" w:rsidRDefault="00B31886" w:rsidP="00B31886">
      <w:pPr>
        <w:numPr>
          <w:ilvl w:val="0"/>
          <w:numId w:val="4"/>
        </w:numPr>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Additional information that the auditor may request from management for the purpose of the audit;</w:t>
      </w:r>
    </w:p>
    <w:p w14:paraId="1F70F553" w14:textId="77777777" w:rsidR="00B31886" w:rsidRPr="00B31886" w:rsidRDefault="00B31886" w:rsidP="00B31886">
      <w:pPr>
        <w:numPr>
          <w:ilvl w:val="0"/>
          <w:numId w:val="4"/>
        </w:numPr>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Access to all project/program implementation sites for physical inspection and appreciation of project/program progress at least during the second and the last audit; and</w:t>
      </w:r>
    </w:p>
    <w:p w14:paraId="4B802E71" w14:textId="48FA79C0" w:rsidR="00B31886" w:rsidRPr="00B31886" w:rsidRDefault="00B31886" w:rsidP="00B31886">
      <w:pPr>
        <w:numPr>
          <w:ilvl w:val="0"/>
          <w:numId w:val="4"/>
        </w:numPr>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 xml:space="preserve">Unrestricted access to persons </w:t>
      </w:r>
      <w:r w:rsidR="003A708A" w:rsidRPr="00B31886">
        <w:rPr>
          <w:rFonts w:ascii="Times New Roman" w:eastAsia="Arial Unicode MS" w:hAnsi="Times New Roman"/>
          <w:color w:val="000000" w:themeColor="text1"/>
          <w:sz w:val="24"/>
          <w:szCs w:val="24"/>
        </w:rPr>
        <w:t>within the</w:t>
      </w:r>
      <w:r w:rsidRPr="00B31886">
        <w:rPr>
          <w:rFonts w:ascii="Times New Roman" w:eastAsia="Arial Unicode MS" w:hAnsi="Times New Roman"/>
          <w:color w:val="000000" w:themeColor="text1"/>
          <w:sz w:val="24"/>
          <w:szCs w:val="24"/>
        </w:rPr>
        <w:t xml:space="preserve"> entity from whom the auditor determines it necessary to obtain audit evidence</w:t>
      </w:r>
    </w:p>
    <w:p w14:paraId="0F829539" w14:textId="77777777" w:rsidR="00B31886" w:rsidRPr="00B31886" w:rsidRDefault="00B31886" w:rsidP="00B31886">
      <w:pPr>
        <w:numPr>
          <w:ilvl w:val="1"/>
          <w:numId w:val="2"/>
        </w:numPr>
        <w:tabs>
          <w:tab w:val="clear" w:pos="360"/>
          <w:tab w:val="num" w:pos="810"/>
        </w:tabs>
        <w:spacing w:after="0"/>
        <w:ind w:left="720" w:hanging="540"/>
        <w:jc w:val="both"/>
        <w:rPr>
          <w:rFonts w:ascii="Times New Roman" w:eastAsia="Arial Unicode MS" w:hAnsi="Times New Roman"/>
          <w:color w:val="000000" w:themeColor="text1"/>
          <w:sz w:val="24"/>
          <w:szCs w:val="24"/>
        </w:rPr>
      </w:pPr>
      <w:r w:rsidRPr="00B31886">
        <w:rPr>
          <w:rFonts w:ascii="Times New Roman" w:eastAsia="Arial Unicode MS" w:hAnsi="Times New Roman"/>
          <w:b/>
          <w:color w:val="000000" w:themeColor="text1"/>
          <w:sz w:val="24"/>
          <w:szCs w:val="24"/>
        </w:rPr>
        <w:t>AUDITORS:</w:t>
      </w:r>
      <w:r w:rsidRPr="00B31886">
        <w:rPr>
          <w:rFonts w:ascii="Times New Roman" w:eastAsia="Arial Unicode MS" w:hAnsi="Times New Roman"/>
          <w:color w:val="000000" w:themeColor="text1"/>
          <w:sz w:val="24"/>
          <w:szCs w:val="24"/>
        </w:rPr>
        <w:t xml:space="preserve"> The auditors are responsible for formulation and expression of opinion on the PFSs. </w:t>
      </w:r>
    </w:p>
    <w:p w14:paraId="1FA35BF7" w14:textId="77777777" w:rsidR="00B31886" w:rsidRPr="00B31886" w:rsidRDefault="00B31886" w:rsidP="00B31886">
      <w:pPr>
        <w:pStyle w:val="ListParagraph"/>
        <w:numPr>
          <w:ilvl w:val="0"/>
          <w:numId w:val="30"/>
        </w:numPr>
        <w:spacing w:after="0"/>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 xml:space="preserve">The auditors would conduct the audit of the project in accordance with International Standards on Auditing (ISA), as promulgated by the International Auditing and Assurance Standards Board (IAASB), or International Standards of Supreme Audit Institutions (ISSAIs) issued by the </w:t>
      </w:r>
      <w:r w:rsidRPr="00B31886">
        <w:rPr>
          <w:rFonts w:ascii="Times New Roman" w:eastAsia="Arial Unicode MS" w:hAnsi="Times New Roman"/>
          <w:bCs/>
          <w:color w:val="000000" w:themeColor="text1"/>
          <w:sz w:val="24"/>
          <w:szCs w:val="24"/>
        </w:rPr>
        <w:t xml:space="preserve">International Organization of </w:t>
      </w:r>
      <w:r w:rsidRPr="00B31886">
        <w:rPr>
          <w:rFonts w:ascii="Times New Roman" w:eastAsia="Arial Unicode MS" w:hAnsi="Times New Roman"/>
          <w:color w:val="000000" w:themeColor="text1"/>
          <w:sz w:val="24"/>
          <w:szCs w:val="24"/>
        </w:rPr>
        <w:t>Supreme Audit Institutions (INTOSAI)</w:t>
      </w:r>
      <w:r w:rsidRPr="00B31886">
        <w:rPr>
          <w:rFonts w:ascii="Times New Roman" w:eastAsia="Arial Unicode MS" w:hAnsi="Times New Roman"/>
          <w:bCs/>
          <w:color w:val="000000" w:themeColor="text1"/>
          <w:sz w:val="24"/>
          <w:szCs w:val="24"/>
        </w:rPr>
        <w:t xml:space="preserve"> or</w:t>
      </w:r>
      <w:r w:rsidRPr="00B31886">
        <w:rPr>
          <w:rFonts w:ascii="Times New Roman" w:eastAsia="Arial Unicode MS" w:hAnsi="Times New Roman"/>
          <w:color w:val="000000" w:themeColor="text1"/>
          <w:sz w:val="24"/>
          <w:szCs w:val="24"/>
        </w:rPr>
        <w:t xml:space="preserve"> National Auditing Standards when these have been found to be acceptable to the Bank. </w:t>
      </w:r>
    </w:p>
    <w:p w14:paraId="590BC54E" w14:textId="77777777" w:rsidR="00B31886" w:rsidRPr="00B31886" w:rsidRDefault="00B31886" w:rsidP="00B31886">
      <w:pPr>
        <w:pStyle w:val="ListParagraph"/>
        <w:spacing w:after="0"/>
        <w:jc w:val="both"/>
        <w:rPr>
          <w:rFonts w:ascii="Times New Roman" w:eastAsia="Arial Unicode MS" w:hAnsi="Times New Roman"/>
          <w:color w:val="000000" w:themeColor="text1"/>
          <w:sz w:val="24"/>
          <w:szCs w:val="24"/>
        </w:rPr>
      </w:pPr>
    </w:p>
    <w:p w14:paraId="339D327B" w14:textId="3A4F4E65" w:rsidR="00B31886" w:rsidRPr="00B31886" w:rsidRDefault="00B31886" w:rsidP="00B31886">
      <w:pPr>
        <w:pStyle w:val="ListParagraph"/>
        <w:numPr>
          <w:ilvl w:val="0"/>
          <w:numId w:val="30"/>
        </w:numPr>
        <w:spacing w:after="0"/>
        <w:jc w:val="both"/>
        <w:rPr>
          <w:rFonts w:ascii="Times New Roman" w:eastAsia="Arial Unicode MS" w:hAnsi="Times New Roman"/>
          <w:color w:val="000000" w:themeColor="text1"/>
          <w:sz w:val="24"/>
          <w:szCs w:val="24"/>
        </w:rPr>
      </w:pPr>
      <w:r w:rsidRPr="00B31886">
        <w:rPr>
          <w:rFonts w:ascii="Times New Roman" w:eastAsia="Arial Unicode MS" w:hAnsi="Times New Roman"/>
          <w:bCs/>
          <w:color w:val="000000" w:themeColor="text1"/>
          <w:sz w:val="24"/>
          <w:szCs w:val="24"/>
        </w:rPr>
        <w:t xml:space="preserve">In accordance with these standards, auditors would request the Executing Agency for a written confirmation concerning representation made in connection with the audit </w:t>
      </w:r>
      <w:r w:rsidR="003A708A" w:rsidRPr="00B31886">
        <w:rPr>
          <w:rFonts w:ascii="Times New Roman" w:eastAsia="Arial Unicode MS" w:hAnsi="Times New Roman"/>
          <w:bCs/>
          <w:color w:val="000000" w:themeColor="text1"/>
          <w:sz w:val="24"/>
          <w:szCs w:val="24"/>
        </w:rPr>
        <w:t>including</w:t>
      </w:r>
      <w:r w:rsidRPr="00B31886">
        <w:rPr>
          <w:rFonts w:ascii="Times New Roman" w:eastAsia="Arial Unicode MS" w:hAnsi="Times New Roman"/>
          <w:bCs/>
          <w:color w:val="000000" w:themeColor="text1"/>
          <w:sz w:val="24"/>
          <w:szCs w:val="24"/>
        </w:rPr>
        <w:t xml:space="preserve"> maintenance of proper internal control systems for the project/program, as well as acceptable documentation for all financial transactions, and the preparation of the applicable PFSs.</w:t>
      </w:r>
    </w:p>
    <w:p w14:paraId="30A656CD" w14:textId="77777777" w:rsidR="00B31886" w:rsidRPr="00B31886" w:rsidRDefault="00B31886" w:rsidP="00B31886">
      <w:pPr>
        <w:tabs>
          <w:tab w:val="left" w:pos="8025"/>
        </w:tabs>
        <w:spacing w:after="0"/>
        <w:jc w:val="both"/>
        <w:rPr>
          <w:rFonts w:ascii="Times New Roman" w:hAnsi="Times New Roman"/>
          <w:color w:val="000000" w:themeColor="text1"/>
          <w:sz w:val="24"/>
          <w:szCs w:val="24"/>
        </w:rPr>
      </w:pPr>
    </w:p>
    <w:p w14:paraId="785CC033" w14:textId="77777777" w:rsidR="00B31886" w:rsidRPr="00B31886" w:rsidRDefault="00B31886" w:rsidP="00B31886">
      <w:pPr>
        <w:pStyle w:val="Heading2"/>
        <w:numPr>
          <w:ilvl w:val="0"/>
          <w:numId w:val="29"/>
        </w:numPr>
        <w:tabs>
          <w:tab w:val="num" w:pos="360"/>
        </w:tabs>
        <w:spacing w:before="0"/>
        <w:ind w:left="0" w:firstLine="0"/>
        <w:rPr>
          <w:rFonts w:ascii="Times New Roman" w:eastAsia="Arial Unicode MS" w:hAnsi="Times New Roman" w:cs="Times New Roman"/>
          <w:b/>
          <w:color w:val="000000" w:themeColor="text1"/>
          <w:sz w:val="24"/>
          <w:szCs w:val="24"/>
        </w:rPr>
      </w:pPr>
      <w:r w:rsidRPr="00B31886">
        <w:rPr>
          <w:rFonts w:ascii="Times New Roman" w:eastAsia="Arial Unicode MS" w:hAnsi="Times New Roman" w:cs="Times New Roman"/>
          <w:b/>
          <w:color w:val="000000" w:themeColor="text1"/>
          <w:sz w:val="24"/>
          <w:szCs w:val="24"/>
        </w:rPr>
        <w:t xml:space="preserve"> </w:t>
      </w:r>
      <w:bookmarkStart w:id="2" w:name="_Toc7431514"/>
      <w:r w:rsidRPr="00B31886">
        <w:rPr>
          <w:rFonts w:ascii="Times New Roman" w:eastAsia="Arial Unicode MS" w:hAnsi="Times New Roman" w:cs="Times New Roman"/>
          <w:b/>
          <w:color w:val="000000" w:themeColor="text1"/>
          <w:sz w:val="24"/>
          <w:szCs w:val="24"/>
        </w:rPr>
        <w:t>SCOPE OF THE AUDIT</w:t>
      </w:r>
      <w:bookmarkEnd w:id="2"/>
    </w:p>
    <w:p w14:paraId="19465A8B" w14:textId="77777777" w:rsidR="00B31886" w:rsidRPr="00B31886" w:rsidRDefault="00B31886" w:rsidP="00B31886">
      <w:pPr>
        <w:pStyle w:val="BodyText2"/>
        <w:spacing w:after="0" w:line="276" w:lineRule="auto"/>
        <w:jc w:val="both"/>
        <w:rPr>
          <w:rFonts w:ascii="Times New Roman" w:eastAsia="Arial Unicode MS" w:hAnsi="Times New Roman"/>
          <w:b/>
          <w:color w:val="FF0000"/>
          <w:sz w:val="24"/>
          <w:szCs w:val="24"/>
          <w:lang w:val="en-GB"/>
        </w:rPr>
      </w:pPr>
    </w:p>
    <w:p w14:paraId="3B0C3D45" w14:textId="77777777" w:rsidR="00B31886" w:rsidRPr="00B31886" w:rsidRDefault="00B31886" w:rsidP="00B31886">
      <w:pPr>
        <w:pStyle w:val="BodyText2"/>
        <w:numPr>
          <w:ilvl w:val="1"/>
          <w:numId w:val="29"/>
        </w:numPr>
        <w:spacing w:after="0" w:line="276" w:lineRule="auto"/>
        <w:ind w:left="540" w:hanging="540"/>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The audit will be carried out in accordance with the Standards specified in 3.2 above. It will include such tests and controls as the auditors consider necessary under the circumstances.</w:t>
      </w:r>
    </w:p>
    <w:p w14:paraId="5F975170" w14:textId="77777777" w:rsidR="00B31886" w:rsidRPr="00B31886" w:rsidRDefault="00B31886" w:rsidP="00B31886">
      <w:pPr>
        <w:pStyle w:val="BodyText2"/>
        <w:spacing w:after="0" w:line="276" w:lineRule="auto"/>
        <w:ind w:left="360"/>
        <w:jc w:val="both"/>
        <w:rPr>
          <w:rFonts w:ascii="Times New Roman" w:eastAsia="Arial Unicode MS" w:hAnsi="Times New Roman"/>
          <w:color w:val="000000" w:themeColor="text1"/>
          <w:sz w:val="24"/>
          <w:szCs w:val="24"/>
        </w:rPr>
      </w:pPr>
    </w:p>
    <w:p w14:paraId="4B1C1991" w14:textId="77777777" w:rsidR="00B31886" w:rsidRPr="00B31886" w:rsidRDefault="00B31886" w:rsidP="00B31886">
      <w:pPr>
        <w:pStyle w:val="BodyText2"/>
        <w:numPr>
          <w:ilvl w:val="1"/>
          <w:numId w:val="29"/>
        </w:numPr>
        <w:spacing w:after="0" w:line="276" w:lineRule="auto"/>
        <w:ind w:left="540" w:hanging="540"/>
        <w:jc w:val="both"/>
        <w:rPr>
          <w:rFonts w:ascii="Times New Roman" w:eastAsia="Arial Unicode MS" w:hAnsi="Times New Roman"/>
          <w:color w:val="000000" w:themeColor="text1"/>
          <w:sz w:val="24"/>
          <w:szCs w:val="24"/>
        </w:rPr>
      </w:pPr>
      <w:r w:rsidRPr="00B31886">
        <w:rPr>
          <w:rFonts w:ascii="Times New Roman" w:hAnsi="Times New Roman"/>
          <w:color w:val="000000" w:themeColor="text1"/>
          <w:sz w:val="24"/>
          <w:szCs w:val="24"/>
        </w:rPr>
        <w:t>To demonstrate compliance with the agreed project/program financial management arrangements and requirements, the auditor is expected to carry out tests to confirm that:</w:t>
      </w:r>
      <w:r w:rsidRPr="00B31886">
        <w:rPr>
          <w:rFonts w:ascii="Times New Roman" w:eastAsia="Arial Unicode MS" w:hAnsi="Times New Roman"/>
          <w:color w:val="000000" w:themeColor="text1"/>
          <w:sz w:val="24"/>
          <w:szCs w:val="24"/>
        </w:rPr>
        <w:tab/>
      </w:r>
    </w:p>
    <w:p w14:paraId="100DAE63" w14:textId="2154AB2D" w:rsidR="00B31886" w:rsidRPr="00B31886" w:rsidRDefault="003A708A" w:rsidP="00B31886">
      <w:pPr>
        <w:numPr>
          <w:ilvl w:val="0"/>
          <w:numId w:val="5"/>
        </w:numPr>
        <w:tabs>
          <w:tab w:val="clear" w:pos="720"/>
          <w:tab w:val="num" w:pos="1260"/>
        </w:tabs>
        <w:spacing w:after="0"/>
        <w:ind w:left="1260"/>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t>All funds</w:t>
      </w:r>
      <w:r w:rsidR="00B31886" w:rsidRPr="00B31886">
        <w:rPr>
          <w:rFonts w:ascii="Times New Roman" w:eastAsia="Arial Unicode MS" w:hAnsi="Times New Roman"/>
          <w:color w:val="000000" w:themeColor="text1"/>
          <w:spacing w:val="-3"/>
          <w:sz w:val="24"/>
          <w:szCs w:val="24"/>
        </w:rPr>
        <w:t xml:space="preserve"> including counterpart funds and other external funds (in case of co-financing) have been used in accordance with the conditions of the financing agreement(s), with due attention to economy and efficiency and only for the purposes for which the funds were provided;</w:t>
      </w:r>
    </w:p>
    <w:p w14:paraId="77E7D637" w14:textId="7B22C6B0" w:rsidR="00B31886" w:rsidRPr="00B31886" w:rsidRDefault="00B31886" w:rsidP="00B31886">
      <w:pPr>
        <w:numPr>
          <w:ilvl w:val="0"/>
          <w:numId w:val="5"/>
        </w:numPr>
        <w:tabs>
          <w:tab w:val="clear" w:pos="720"/>
          <w:tab w:val="num" w:pos="1260"/>
        </w:tabs>
        <w:spacing w:after="0"/>
        <w:ind w:left="1260"/>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lastRenderedPageBreak/>
        <w:t>Goods, works and services financed have been procured</w:t>
      </w:r>
      <w:r w:rsidRPr="00B31886">
        <w:rPr>
          <w:rStyle w:val="FootnoteReference"/>
          <w:rFonts w:eastAsia="Arial Unicode MS"/>
          <w:color w:val="000000" w:themeColor="text1"/>
          <w:spacing w:val="-3"/>
          <w:sz w:val="24"/>
          <w:szCs w:val="24"/>
        </w:rPr>
        <w:footnoteReference w:id="1"/>
      </w:r>
      <w:r w:rsidRPr="00B31886">
        <w:rPr>
          <w:rFonts w:ascii="Times New Roman" w:eastAsia="Arial Unicode MS" w:hAnsi="Times New Roman"/>
          <w:color w:val="000000" w:themeColor="text1"/>
          <w:spacing w:val="-3"/>
          <w:sz w:val="24"/>
          <w:szCs w:val="24"/>
        </w:rPr>
        <w:t xml:space="preserve"> in accordance </w:t>
      </w:r>
      <w:r w:rsidR="003A708A" w:rsidRPr="00B31886">
        <w:rPr>
          <w:rFonts w:ascii="Times New Roman" w:eastAsia="Arial Unicode MS" w:hAnsi="Times New Roman"/>
          <w:color w:val="000000" w:themeColor="text1"/>
          <w:spacing w:val="-3"/>
          <w:sz w:val="24"/>
          <w:szCs w:val="24"/>
        </w:rPr>
        <w:t>with relevant</w:t>
      </w:r>
      <w:r w:rsidRPr="00B31886">
        <w:rPr>
          <w:rFonts w:ascii="Times New Roman" w:eastAsia="Arial Unicode MS" w:hAnsi="Times New Roman"/>
          <w:color w:val="000000" w:themeColor="text1"/>
          <w:spacing w:val="-3"/>
          <w:sz w:val="24"/>
          <w:szCs w:val="24"/>
        </w:rPr>
        <w:t xml:space="preserve"> financing agreement(s) and have been properly accounted </w:t>
      </w:r>
      <w:r w:rsidR="003A708A" w:rsidRPr="00B31886">
        <w:rPr>
          <w:rFonts w:ascii="Times New Roman" w:eastAsia="Arial Unicode MS" w:hAnsi="Times New Roman"/>
          <w:color w:val="000000" w:themeColor="text1"/>
          <w:spacing w:val="-3"/>
          <w:sz w:val="24"/>
          <w:szCs w:val="24"/>
        </w:rPr>
        <w:t>for;</w:t>
      </w:r>
      <w:r w:rsidRPr="00B31886">
        <w:rPr>
          <w:rFonts w:ascii="Times New Roman" w:eastAsia="Arial Unicode MS" w:hAnsi="Times New Roman"/>
          <w:color w:val="000000" w:themeColor="text1"/>
          <w:spacing w:val="-3"/>
          <w:sz w:val="24"/>
          <w:szCs w:val="24"/>
        </w:rPr>
        <w:t xml:space="preserve"> </w:t>
      </w:r>
    </w:p>
    <w:p w14:paraId="1411FC69" w14:textId="77777777" w:rsidR="00B31886" w:rsidRPr="00B31886" w:rsidRDefault="00B31886" w:rsidP="00B31886">
      <w:pPr>
        <w:numPr>
          <w:ilvl w:val="0"/>
          <w:numId w:val="5"/>
        </w:numPr>
        <w:tabs>
          <w:tab w:val="clear" w:pos="720"/>
          <w:tab w:val="num" w:pos="1260"/>
        </w:tabs>
        <w:spacing w:after="0"/>
        <w:ind w:left="1260"/>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t xml:space="preserve">All appropriate supporting documents, records and books of accounts relating to all project/program activities have been kept. The auditor is expected to verify that all reports prepared and issued during the period were in agreement with the underlying books of </w:t>
      </w:r>
      <w:proofErr w:type="gramStart"/>
      <w:r w:rsidRPr="00B31886">
        <w:rPr>
          <w:rFonts w:ascii="Times New Roman" w:eastAsia="Arial Unicode MS" w:hAnsi="Times New Roman"/>
          <w:color w:val="000000" w:themeColor="text1"/>
          <w:spacing w:val="-3"/>
          <w:sz w:val="24"/>
          <w:szCs w:val="24"/>
        </w:rPr>
        <w:t>accounts;</w:t>
      </w:r>
      <w:proofErr w:type="gramEnd"/>
      <w:r w:rsidRPr="00B31886">
        <w:rPr>
          <w:rFonts w:ascii="Times New Roman" w:eastAsia="Arial Unicode MS" w:hAnsi="Times New Roman"/>
          <w:color w:val="000000" w:themeColor="text1"/>
          <w:spacing w:val="-3"/>
          <w:sz w:val="24"/>
          <w:szCs w:val="24"/>
        </w:rPr>
        <w:t xml:space="preserve"> </w:t>
      </w:r>
    </w:p>
    <w:p w14:paraId="110D0883" w14:textId="77777777" w:rsidR="00B31886" w:rsidRPr="00B31886" w:rsidRDefault="00B31886" w:rsidP="00B31886">
      <w:pPr>
        <w:numPr>
          <w:ilvl w:val="0"/>
          <w:numId w:val="5"/>
        </w:numPr>
        <w:tabs>
          <w:tab w:val="clear" w:pos="720"/>
          <w:tab w:val="num" w:pos="1260"/>
        </w:tabs>
        <w:spacing w:after="0"/>
        <w:ind w:left="1260"/>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t xml:space="preserve">Special </w:t>
      </w:r>
      <w:proofErr w:type="gramStart"/>
      <w:r w:rsidRPr="00B31886">
        <w:rPr>
          <w:rFonts w:ascii="Times New Roman" w:eastAsia="Arial Unicode MS" w:hAnsi="Times New Roman"/>
          <w:color w:val="000000" w:themeColor="text1"/>
          <w:spacing w:val="-3"/>
          <w:sz w:val="24"/>
          <w:szCs w:val="24"/>
        </w:rPr>
        <w:t>accounts  (</w:t>
      </w:r>
      <w:proofErr w:type="gramEnd"/>
      <w:r w:rsidRPr="00B31886">
        <w:rPr>
          <w:rFonts w:ascii="Times New Roman" w:eastAsia="Arial Unicode MS" w:hAnsi="Times New Roman"/>
          <w:color w:val="000000" w:themeColor="text1"/>
          <w:spacing w:val="-3"/>
          <w:sz w:val="24"/>
          <w:szCs w:val="24"/>
        </w:rPr>
        <w:t>if used) have been maintained in accordance with the provisions of the relevant financing agreements and in accordance with the Bank’s disbursement rules and procedures; and funds disbursed out of the special accounts were used for the intended purpose as specified in the financing agreement (s);</w:t>
      </w:r>
    </w:p>
    <w:p w14:paraId="3C0C3E31" w14:textId="77777777" w:rsidR="00B31886" w:rsidRPr="00B31886" w:rsidRDefault="00B31886" w:rsidP="00B31886">
      <w:pPr>
        <w:numPr>
          <w:ilvl w:val="0"/>
          <w:numId w:val="5"/>
        </w:numPr>
        <w:tabs>
          <w:tab w:val="clear" w:pos="720"/>
          <w:tab w:val="num" w:pos="1260"/>
        </w:tabs>
        <w:spacing w:after="0"/>
        <w:ind w:left="1260"/>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t>The financial statements have been prepared and approved by project/program management in accordance with applicable financial reporting framework;</w:t>
      </w:r>
    </w:p>
    <w:p w14:paraId="3CBAA4E9" w14:textId="77777777" w:rsidR="00B31886" w:rsidRPr="00B31886" w:rsidRDefault="00B31886" w:rsidP="00B31886">
      <w:pPr>
        <w:numPr>
          <w:ilvl w:val="0"/>
          <w:numId w:val="5"/>
        </w:numPr>
        <w:tabs>
          <w:tab w:val="clear" w:pos="720"/>
          <w:tab w:val="num" w:pos="1260"/>
        </w:tabs>
        <w:spacing w:after="0"/>
        <w:ind w:left="1260"/>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t>National laws and regulations (including country PFM systems) have been complied with, and that the financial and accounting procedures approved for the project (including; accounting and procedures manual etc.) were followed and used;</w:t>
      </w:r>
    </w:p>
    <w:p w14:paraId="5F554094" w14:textId="77777777" w:rsidR="00B31886" w:rsidRPr="00B31886" w:rsidRDefault="00B31886" w:rsidP="00B31886">
      <w:pPr>
        <w:numPr>
          <w:ilvl w:val="0"/>
          <w:numId w:val="5"/>
        </w:numPr>
        <w:tabs>
          <w:tab w:val="clear" w:pos="720"/>
          <w:tab w:val="num" w:pos="1260"/>
        </w:tabs>
        <w:spacing w:after="0"/>
        <w:ind w:left="1260"/>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t xml:space="preserve">Project/program’s fixed assets are real and properly valuated and project/program property rights </w:t>
      </w:r>
      <w:proofErr w:type="gramStart"/>
      <w:r w:rsidRPr="00B31886">
        <w:rPr>
          <w:rFonts w:ascii="Times New Roman" w:eastAsia="Arial Unicode MS" w:hAnsi="Times New Roman"/>
          <w:color w:val="000000" w:themeColor="text1"/>
          <w:spacing w:val="-3"/>
          <w:sz w:val="24"/>
          <w:szCs w:val="24"/>
        </w:rPr>
        <w:t>or  related</w:t>
      </w:r>
      <w:proofErr w:type="gramEnd"/>
      <w:r w:rsidRPr="00B31886">
        <w:rPr>
          <w:rFonts w:ascii="Times New Roman" w:eastAsia="Arial Unicode MS" w:hAnsi="Times New Roman"/>
          <w:color w:val="000000" w:themeColor="text1"/>
          <w:spacing w:val="-3"/>
          <w:sz w:val="24"/>
          <w:szCs w:val="24"/>
        </w:rPr>
        <w:t xml:space="preserve"> beneficiaries’ rights are established in accordance with loan conditions;</w:t>
      </w:r>
    </w:p>
    <w:p w14:paraId="649B67F9" w14:textId="77777777" w:rsidR="00B31886" w:rsidRPr="00B31886" w:rsidRDefault="00B31886" w:rsidP="00B31886">
      <w:pPr>
        <w:numPr>
          <w:ilvl w:val="0"/>
          <w:numId w:val="5"/>
        </w:numPr>
        <w:tabs>
          <w:tab w:val="clear" w:pos="720"/>
          <w:tab w:val="num" w:pos="1260"/>
        </w:tabs>
        <w:spacing w:after="0"/>
        <w:ind w:left="1260"/>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t>Ineligible expenditures have been properly identified and reimbursed or refunded to the Special Account (SA); and</w:t>
      </w:r>
    </w:p>
    <w:p w14:paraId="38F09F1D" w14:textId="77777777" w:rsidR="00B31886" w:rsidRPr="00B31886" w:rsidRDefault="00B31886" w:rsidP="00B31886">
      <w:pPr>
        <w:numPr>
          <w:ilvl w:val="0"/>
          <w:numId w:val="5"/>
        </w:numPr>
        <w:tabs>
          <w:tab w:val="clear" w:pos="720"/>
          <w:tab w:val="num" w:pos="1260"/>
        </w:tabs>
        <w:spacing w:after="0"/>
        <w:ind w:left="1260"/>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t>Project/program physical progress is: (i) consistent with funds disbursed, (ii) technically in conformity with project/program designs and (iii) adhering, as far as possible, with project/</w:t>
      </w:r>
      <w:proofErr w:type="spellStart"/>
      <w:r w:rsidRPr="00B31886">
        <w:rPr>
          <w:rFonts w:ascii="Times New Roman" w:eastAsia="Arial Unicode MS" w:hAnsi="Times New Roman"/>
          <w:color w:val="000000" w:themeColor="text1"/>
          <w:spacing w:val="-3"/>
          <w:sz w:val="24"/>
          <w:szCs w:val="24"/>
        </w:rPr>
        <w:t>programed</w:t>
      </w:r>
      <w:proofErr w:type="spellEnd"/>
      <w:r w:rsidRPr="00B31886">
        <w:rPr>
          <w:rFonts w:ascii="Times New Roman" w:eastAsia="Arial Unicode MS" w:hAnsi="Times New Roman"/>
          <w:color w:val="000000" w:themeColor="text1"/>
          <w:spacing w:val="-3"/>
          <w:sz w:val="24"/>
          <w:szCs w:val="24"/>
        </w:rPr>
        <w:t xml:space="preserve"> time estimates. </w:t>
      </w:r>
    </w:p>
    <w:p w14:paraId="0214E558" w14:textId="77777777" w:rsidR="00B31886" w:rsidRPr="00B31886" w:rsidRDefault="00B31886" w:rsidP="00B31886">
      <w:pPr>
        <w:numPr>
          <w:ilvl w:val="0"/>
          <w:numId w:val="5"/>
        </w:numPr>
        <w:tabs>
          <w:tab w:val="clear" w:pos="720"/>
          <w:tab w:val="num" w:pos="1260"/>
        </w:tabs>
        <w:spacing w:after="0"/>
        <w:ind w:left="1260"/>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z w:val="24"/>
          <w:szCs w:val="24"/>
          <w:lang w:val="en-US" w:eastAsia="en-GB"/>
        </w:rPr>
        <w:t xml:space="preserve">Determine if beneficiaries have received the benefit of </w:t>
      </w:r>
      <w:r w:rsidRPr="00B31886">
        <w:rPr>
          <w:rFonts w:ascii="Times New Roman" w:eastAsia="Arial Unicode MS" w:hAnsi="Times New Roman"/>
          <w:color w:val="000000" w:themeColor="text1"/>
          <w:sz w:val="24"/>
          <w:szCs w:val="24"/>
          <w:lang w:eastAsia="en-GB"/>
        </w:rPr>
        <w:t>payments made from the SA in respect of goods purchased, works delivered and services provided.</w:t>
      </w:r>
    </w:p>
    <w:p w14:paraId="76AF1138" w14:textId="77777777" w:rsidR="00B31886" w:rsidRPr="00B31886" w:rsidRDefault="00B31886" w:rsidP="00B31886">
      <w:pPr>
        <w:pStyle w:val="BodyText2"/>
        <w:spacing w:after="0" w:line="276" w:lineRule="auto"/>
        <w:ind w:left="360"/>
        <w:jc w:val="both"/>
        <w:rPr>
          <w:rFonts w:ascii="Times New Roman" w:hAnsi="Times New Roman"/>
          <w:color w:val="000000" w:themeColor="text1"/>
          <w:sz w:val="24"/>
          <w:szCs w:val="24"/>
        </w:rPr>
      </w:pPr>
    </w:p>
    <w:p w14:paraId="353490A6" w14:textId="77777777" w:rsidR="00B31886" w:rsidRPr="00B31886" w:rsidRDefault="00B31886" w:rsidP="00B31886">
      <w:pPr>
        <w:pStyle w:val="BodyText2"/>
        <w:numPr>
          <w:ilvl w:val="1"/>
          <w:numId w:val="29"/>
        </w:numPr>
        <w:spacing w:after="0" w:line="276" w:lineRule="auto"/>
        <w:ind w:left="540" w:hanging="540"/>
        <w:jc w:val="both"/>
        <w:rPr>
          <w:rFonts w:ascii="Times New Roman" w:hAnsi="Times New Roman"/>
          <w:color w:val="000000" w:themeColor="text1"/>
          <w:sz w:val="24"/>
          <w:szCs w:val="24"/>
        </w:rPr>
      </w:pPr>
      <w:r w:rsidRPr="00B31886">
        <w:rPr>
          <w:rFonts w:ascii="Times New Roman" w:eastAsia="Arial Unicode MS" w:hAnsi="Times New Roman"/>
          <w:color w:val="000000" w:themeColor="text1"/>
          <w:sz w:val="24"/>
          <w:szCs w:val="24"/>
        </w:rPr>
        <w:t xml:space="preserve">The assessment of internal control </w:t>
      </w:r>
      <w:r w:rsidRPr="00B31886">
        <w:rPr>
          <w:rFonts w:ascii="Times New Roman" w:hAnsi="Times New Roman"/>
          <w:color w:val="000000" w:themeColor="text1"/>
          <w:sz w:val="24"/>
          <w:szCs w:val="24"/>
        </w:rPr>
        <w:t>should include:</w:t>
      </w:r>
    </w:p>
    <w:p w14:paraId="3C9E1216" w14:textId="77777777" w:rsidR="00B31886" w:rsidRPr="00B31886" w:rsidRDefault="00B31886" w:rsidP="00B31886">
      <w:pPr>
        <w:numPr>
          <w:ilvl w:val="0"/>
          <w:numId w:val="12"/>
        </w:numPr>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Testing the effectiveness of controls with regards to payments for goods, works and services for the period reviewed, based on a representative sample;</w:t>
      </w:r>
    </w:p>
    <w:p w14:paraId="1728B168" w14:textId="77777777" w:rsidR="00B31886" w:rsidRPr="00B31886" w:rsidRDefault="00B31886" w:rsidP="00B31886">
      <w:pPr>
        <w:numPr>
          <w:ilvl w:val="0"/>
          <w:numId w:val="12"/>
        </w:numPr>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Testing the effectiveness of controls with regards to the procurement processes of the project/program based on a representative sample;</w:t>
      </w:r>
    </w:p>
    <w:p w14:paraId="0F2AAD57" w14:textId="77777777" w:rsidR="00B31886" w:rsidRPr="00B31886" w:rsidRDefault="00B31886" w:rsidP="00B31886">
      <w:pPr>
        <w:numPr>
          <w:ilvl w:val="0"/>
          <w:numId w:val="12"/>
        </w:numPr>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Testing the effectiveness of controls (including existence of adequate security, e.g. insurance etc.) over assets financed by the project/program and ensuring these assets are being used for the intended purposes;</w:t>
      </w:r>
    </w:p>
    <w:p w14:paraId="73488BD0" w14:textId="77777777" w:rsidR="00B31886" w:rsidRPr="00B31886" w:rsidRDefault="00B31886" w:rsidP="00B31886">
      <w:pPr>
        <w:numPr>
          <w:ilvl w:val="0"/>
          <w:numId w:val="12"/>
        </w:numPr>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Testing the effectiveness of good practice in the use of project/program fixed assets and other resources;</w:t>
      </w:r>
    </w:p>
    <w:p w14:paraId="4128A705" w14:textId="77777777" w:rsidR="00B31886" w:rsidRPr="00B31886" w:rsidRDefault="00B31886" w:rsidP="00B31886">
      <w:pPr>
        <w:pStyle w:val="BodyText2"/>
        <w:numPr>
          <w:ilvl w:val="1"/>
          <w:numId w:val="29"/>
        </w:numPr>
        <w:spacing w:after="200" w:line="276" w:lineRule="auto"/>
        <w:ind w:left="540" w:hanging="54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In complying with International Standards on Auditing, the auditors shall pay attention to the following:</w:t>
      </w:r>
    </w:p>
    <w:p w14:paraId="4F9C396A" w14:textId="77777777" w:rsidR="00B31886" w:rsidRPr="00B31886" w:rsidRDefault="00B31886" w:rsidP="00B31886">
      <w:pPr>
        <w:numPr>
          <w:ilvl w:val="0"/>
          <w:numId w:val="6"/>
        </w:numPr>
        <w:jc w:val="both"/>
        <w:rPr>
          <w:rFonts w:ascii="Times New Roman" w:eastAsia="Arial Unicode MS" w:hAnsi="Times New Roman"/>
          <w:bCs/>
          <w:sz w:val="24"/>
          <w:szCs w:val="24"/>
        </w:rPr>
      </w:pPr>
      <w:r w:rsidRPr="00B31886">
        <w:rPr>
          <w:rFonts w:ascii="Times New Roman" w:eastAsia="Arial Unicode MS" w:hAnsi="Times New Roman"/>
          <w:bCs/>
          <w:i/>
          <w:color w:val="000000" w:themeColor="text1"/>
          <w:sz w:val="24"/>
          <w:szCs w:val="24"/>
        </w:rPr>
        <w:lastRenderedPageBreak/>
        <w:t xml:space="preserve">Fraud </w:t>
      </w:r>
      <w:proofErr w:type="gramStart"/>
      <w:r w:rsidRPr="00B31886">
        <w:rPr>
          <w:rFonts w:ascii="Times New Roman" w:eastAsia="Arial Unicode MS" w:hAnsi="Times New Roman"/>
          <w:bCs/>
          <w:i/>
          <w:color w:val="000000" w:themeColor="text1"/>
          <w:sz w:val="24"/>
          <w:szCs w:val="24"/>
        </w:rPr>
        <w:t>and  Corruption</w:t>
      </w:r>
      <w:proofErr w:type="gramEnd"/>
      <w:r w:rsidRPr="00B31886">
        <w:rPr>
          <w:rFonts w:ascii="Times New Roman" w:eastAsia="Arial Unicode MS" w:hAnsi="Times New Roman"/>
          <w:bCs/>
          <w:color w:val="000000" w:themeColor="text1"/>
          <w:sz w:val="24"/>
          <w:szCs w:val="24"/>
        </w:rPr>
        <w:t xml:space="preserve"> : In accordance with ISA 240 (The Auditor’s Responsibilities Relating to Fraud in an Audit of Financial Statements)  the auditors shall identify and evaluate risks related to fraud, obtain or provide sufficient evidence of analysis of these risks and assess properly the risks identified or suspected</w:t>
      </w:r>
      <w:r w:rsidRPr="00B31886">
        <w:rPr>
          <w:rFonts w:ascii="Times New Roman" w:eastAsia="Arial Unicode MS" w:hAnsi="Times New Roman"/>
          <w:bCs/>
          <w:sz w:val="24"/>
          <w:szCs w:val="24"/>
        </w:rPr>
        <w:t xml:space="preserve">; </w:t>
      </w:r>
    </w:p>
    <w:p w14:paraId="3753861A" w14:textId="77777777" w:rsidR="00B31886" w:rsidRPr="00B31886" w:rsidRDefault="00B31886" w:rsidP="00B31886">
      <w:pPr>
        <w:pStyle w:val="ListParagraph"/>
        <w:numPr>
          <w:ilvl w:val="0"/>
          <w:numId w:val="6"/>
        </w:numPr>
        <w:spacing w:after="0"/>
        <w:jc w:val="both"/>
        <w:rPr>
          <w:rFonts w:ascii="Times New Roman" w:hAnsi="Times New Roman"/>
          <w:sz w:val="24"/>
          <w:szCs w:val="24"/>
        </w:rPr>
      </w:pPr>
      <w:r w:rsidRPr="00B31886">
        <w:rPr>
          <w:rFonts w:ascii="Times New Roman" w:eastAsia="Arial Unicode MS" w:hAnsi="Times New Roman"/>
          <w:bCs/>
          <w:i/>
          <w:sz w:val="24"/>
          <w:szCs w:val="24"/>
        </w:rPr>
        <w:t xml:space="preserve">Laws and Regulations: </w:t>
      </w:r>
      <w:r w:rsidRPr="00B31886">
        <w:rPr>
          <w:rFonts w:ascii="Times New Roman" w:eastAsia="Arial Unicode MS" w:hAnsi="Times New Roman"/>
          <w:bCs/>
          <w:sz w:val="24"/>
          <w:szCs w:val="24"/>
        </w:rPr>
        <w:t>In preparing the audit approach and in executing the audit procedures, the auditor shall evaluate the compliance with the provisions of laws and regulations that might affect significantly the PFSs as required by ISA 250 (Considerations of Laws and Regulations in an Audit of Financial Statements).</w:t>
      </w:r>
      <w:r w:rsidRPr="00B31886">
        <w:rPr>
          <w:rFonts w:ascii="Times New Roman" w:hAnsi="Times New Roman"/>
          <w:sz w:val="24"/>
          <w:szCs w:val="24"/>
        </w:rPr>
        <w:t xml:space="preserve"> In this context he will inquire from management whether the entity is the subject of any legal actions threatened, pending or in process; and assess the effect thereof on the financial statements and program/project resources and development objectives.</w:t>
      </w:r>
    </w:p>
    <w:p w14:paraId="1A4C712F" w14:textId="77777777" w:rsidR="00B31886" w:rsidRPr="00B31886" w:rsidRDefault="00B31886" w:rsidP="00B31886">
      <w:pPr>
        <w:pStyle w:val="CommentText"/>
        <w:spacing w:after="0"/>
        <w:rPr>
          <w:rFonts w:ascii="Times New Roman" w:eastAsia="Arial Unicode MS" w:hAnsi="Times New Roman"/>
          <w:bCs/>
          <w:color w:val="000000" w:themeColor="text1"/>
          <w:sz w:val="24"/>
          <w:szCs w:val="24"/>
        </w:rPr>
      </w:pPr>
      <w:r w:rsidRPr="00B31886">
        <w:rPr>
          <w:rFonts w:ascii="Times New Roman" w:eastAsia="Arial Unicode MS" w:hAnsi="Times New Roman"/>
          <w:bCs/>
          <w:color w:val="000000" w:themeColor="text1"/>
          <w:sz w:val="24"/>
          <w:szCs w:val="24"/>
        </w:rPr>
        <w:tab/>
      </w:r>
    </w:p>
    <w:p w14:paraId="019ED478" w14:textId="77777777" w:rsidR="00B31886" w:rsidRPr="00B31886" w:rsidRDefault="00B31886" w:rsidP="00B31886">
      <w:pPr>
        <w:numPr>
          <w:ilvl w:val="0"/>
          <w:numId w:val="6"/>
        </w:numPr>
        <w:jc w:val="both"/>
        <w:rPr>
          <w:rFonts w:ascii="Times New Roman" w:eastAsia="Arial Unicode MS" w:hAnsi="Times New Roman"/>
          <w:bCs/>
          <w:color w:val="000000" w:themeColor="text1"/>
          <w:sz w:val="24"/>
          <w:szCs w:val="24"/>
        </w:rPr>
      </w:pPr>
      <w:proofErr w:type="gramStart"/>
      <w:r w:rsidRPr="00B31886">
        <w:rPr>
          <w:rFonts w:ascii="Times New Roman" w:eastAsia="Arial Unicode MS" w:hAnsi="Times New Roman"/>
          <w:bCs/>
          <w:i/>
          <w:color w:val="000000" w:themeColor="text1"/>
          <w:sz w:val="24"/>
          <w:szCs w:val="24"/>
        </w:rPr>
        <w:t>Governance </w:t>
      </w:r>
      <w:r w:rsidRPr="00B31886">
        <w:rPr>
          <w:rFonts w:ascii="Times New Roman" w:eastAsia="Arial Unicode MS" w:hAnsi="Times New Roman"/>
          <w:bCs/>
          <w:color w:val="000000" w:themeColor="text1"/>
          <w:sz w:val="24"/>
          <w:szCs w:val="24"/>
        </w:rPr>
        <w:t>:</w:t>
      </w:r>
      <w:proofErr w:type="gramEnd"/>
      <w:r w:rsidRPr="00B31886">
        <w:rPr>
          <w:rFonts w:ascii="Times New Roman" w:eastAsia="Arial Unicode MS" w:hAnsi="Times New Roman"/>
          <w:bCs/>
          <w:color w:val="000000" w:themeColor="text1"/>
          <w:sz w:val="24"/>
          <w:szCs w:val="24"/>
        </w:rPr>
        <w:t xml:space="preserve"> Communicate with the Management responsible for Governance regarding significant audit issues related to governance in accordance with ISA 260: (Communication with those  charged with  Governance); and</w:t>
      </w:r>
    </w:p>
    <w:p w14:paraId="4549C281" w14:textId="77777777" w:rsidR="00B31886" w:rsidRPr="00B31886" w:rsidRDefault="00B31886" w:rsidP="00B31886">
      <w:pPr>
        <w:numPr>
          <w:ilvl w:val="0"/>
          <w:numId w:val="6"/>
        </w:numPr>
        <w:jc w:val="both"/>
        <w:rPr>
          <w:rFonts w:ascii="Times New Roman" w:eastAsia="Arial Unicode MS" w:hAnsi="Times New Roman"/>
          <w:bCs/>
          <w:color w:val="000000" w:themeColor="text1"/>
          <w:sz w:val="24"/>
          <w:szCs w:val="24"/>
        </w:rPr>
      </w:pPr>
      <w:r w:rsidRPr="00B31886">
        <w:rPr>
          <w:rFonts w:ascii="Times New Roman" w:eastAsia="Arial Unicode MS" w:hAnsi="Times New Roman"/>
          <w:bCs/>
          <w:i/>
          <w:color w:val="000000" w:themeColor="text1"/>
          <w:sz w:val="24"/>
          <w:szCs w:val="24"/>
        </w:rPr>
        <w:t>Risks:</w:t>
      </w:r>
      <w:r w:rsidRPr="00B31886">
        <w:rPr>
          <w:rFonts w:ascii="Times New Roman" w:eastAsia="Arial Unicode MS" w:hAnsi="Times New Roman"/>
          <w:bCs/>
          <w:color w:val="000000" w:themeColor="text1"/>
          <w:sz w:val="24"/>
          <w:szCs w:val="24"/>
        </w:rPr>
        <w:t xml:space="preserve"> With a view to reducing audit risks to a relatively low level, the auditors will apply appropriate audit procedures and address anomalies/risks identified during their assessment. This is in accordance with ISA 330 (The Auditor’s Responses to Assessed Risks).</w:t>
      </w:r>
    </w:p>
    <w:p w14:paraId="39B7B092" w14:textId="77777777" w:rsidR="00B31886" w:rsidRPr="00B31886" w:rsidRDefault="00B31886" w:rsidP="00B31886">
      <w:pPr>
        <w:pStyle w:val="Heading2"/>
        <w:numPr>
          <w:ilvl w:val="0"/>
          <w:numId w:val="29"/>
        </w:numPr>
        <w:tabs>
          <w:tab w:val="num" w:pos="360"/>
        </w:tabs>
        <w:spacing w:before="0"/>
        <w:ind w:left="0" w:firstLine="0"/>
        <w:rPr>
          <w:rFonts w:ascii="Times New Roman" w:eastAsia="Arial Unicode MS" w:hAnsi="Times New Roman" w:cs="Times New Roman"/>
          <w:b/>
          <w:color w:val="000000" w:themeColor="text1"/>
          <w:sz w:val="24"/>
          <w:szCs w:val="24"/>
        </w:rPr>
      </w:pPr>
      <w:r w:rsidRPr="00B31886">
        <w:rPr>
          <w:rFonts w:ascii="Times New Roman" w:eastAsia="Arial Unicode MS" w:hAnsi="Times New Roman" w:cs="Times New Roman"/>
          <w:b/>
          <w:color w:val="000000" w:themeColor="text1"/>
          <w:sz w:val="24"/>
          <w:szCs w:val="24"/>
        </w:rPr>
        <w:t xml:space="preserve"> </w:t>
      </w:r>
      <w:bookmarkStart w:id="3" w:name="_Toc7431515"/>
      <w:r w:rsidRPr="00B31886">
        <w:rPr>
          <w:rFonts w:ascii="Times New Roman" w:eastAsia="Arial Unicode MS" w:hAnsi="Times New Roman" w:cs="Times New Roman"/>
          <w:b/>
          <w:color w:val="000000" w:themeColor="text1"/>
          <w:sz w:val="24"/>
          <w:szCs w:val="24"/>
        </w:rPr>
        <w:t>FINANCIAL STATEMENTS</w:t>
      </w:r>
      <w:bookmarkEnd w:id="3"/>
    </w:p>
    <w:p w14:paraId="56FDB0F2" w14:textId="77777777" w:rsidR="00B31886" w:rsidRPr="00B31886" w:rsidRDefault="00B31886" w:rsidP="00B31886">
      <w:pPr>
        <w:spacing w:after="0" w:line="240" w:lineRule="auto"/>
        <w:jc w:val="both"/>
        <w:rPr>
          <w:rFonts w:ascii="Times New Roman" w:eastAsia="Arial Unicode MS" w:hAnsi="Times New Roman"/>
          <w:color w:val="000000" w:themeColor="text1"/>
          <w:sz w:val="24"/>
          <w:szCs w:val="24"/>
          <w:lang w:val="en-US"/>
        </w:rPr>
      </w:pPr>
    </w:p>
    <w:p w14:paraId="5D7A20EF" w14:textId="77777777" w:rsidR="00B31886" w:rsidRPr="00B31886" w:rsidRDefault="00B31886" w:rsidP="00B31886">
      <w:pPr>
        <w:pStyle w:val="BodyText2"/>
        <w:numPr>
          <w:ilvl w:val="1"/>
          <w:numId w:val="18"/>
        </w:numPr>
        <w:spacing w:after="200" w:line="276" w:lineRule="auto"/>
        <w:jc w:val="both"/>
        <w:rPr>
          <w:rFonts w:ascii="Times New Roman" w:eastAsia="Arial Unicode MS" w:hAnsi="Times New Roman"/>
          <w:color w:val="FF0000"/>
          <w:sz w:val="24"/>
          <w:szCs w:val="24"/>
        </w:rPr>
      </w:pPr>
      <w:r w:rsidRPr="00B31886">
        <w:rPr>
          <w:rFonts w:ascii="Times New Roman" w:eastAsia="Arial Unicode MS" w:hAnsi="Times New Roman"/>
          <w:color w:val="000000" w:themeColor="text1"/>
          <w:sz w:val="24"/>
          <w:szCs w:val="24"/>
        </w:rPr>
        <w:t xml:space="preserve">The auditor shall verify that the PFSs have been </w:t>
      </w:r>
      <w:r w:rsidRPr="00B31886">
        <w:rPr>
          <w:rFonts w:ascii="Times New Roman" w:hAnsi="Times New Roman"/>
          <w:color w:val="000000" w:themeColor="text1"/>
          <w:sz w:val="24"/>
          <w:szCs w:val="24"/>
        </w:rPr>
        <w:t>prepared</w:t>
      </w:r>
      <w:r w:rsidRPr="00B31886">
        <w:rPr>
          <w:rFonts w:ascii="Times New Roman" w:eastAsia="Arial Unicode MS" w:hAnsi="Times New Roman"/>
          <w:color w:val="000000" w:themeColor="text1"/>
          <w:sz w:val="24"/>
          <w:szCs w:val="24"/>
        </w:rPr>
        <w:t xml:space="preserve"> in accordance with agreed accounting standards (refer to paragraph 3.2 above) and give a true and fair view of the financial position of the project at the relevant date. </w:t>
      </w:r>
    </w:p>
    <w:p w14:paraId="314E55AE" w14:textId="77777777" w:rsidR="00B31886" w:rsidRPr="00B31886" w:rsidRDefault="00B31886" w:rsidP="00B31886">
      <w:pPr>
        <w:pStyle w:val="BodyText2"/>
        <w:numPr>
          <w:ilvl w:val="1"/>
          <w:numId w:val="18"/>
        </w:numPr>
        <w:spacing w:after="200" w:line="276" w:lineRule="auto"/>
        <w:jc w:val="both"/>
        <w:rPr>
          <w:rFonts w:ascii="Times New Roman" w:eastAsia="Arial Unicode MS" w:hAnsi="Times New Roman"/>
          <w:sz w:val="24"/>
          <w:szCs w:val="24"/>
        </w:rPr>
      </w:pPr>
      <w:r w:rsidRPr="00B31886">
        <w:rPr>
          <w:rFonts w:ascii="Times New Roman" w:eastAsia="Arial Unicode MS" w:hAnsi="Times New Roman"/>
          <w:color w:val="000000" w:themeColor="text1"/>
          <w:sz w:val="24"/>
          <w:szCs w:val="24"/>
        </w:rPr>
        <w:t xml:space="preserve">For financial reporting purposes, the auditor shall verify and ensure the PFSs have been presented using the Borrower’s functional currency. Where functional currency is not used for the purpose of PFSs presentation, full exchange translation is required. The auditor shall </w:t>
      </w:r>
      <w:r w:rsidRPr="00B31886">
        <w:rPr>
          <w:rFonts w:ascii="Times New Roman" w:eastAsia="Arial Unicode MS" w:hAnsi="Times New Roman"/>
          <w:sz w:val="24"/>
          <w:szCs w:val="24"/>
        </w:rPr>
        <w:t xml:space="preserve">obtain from management the rationale and justification for use of a presentation currency different from the functional currency. </w:t>
      </w:r>
    </w:p>
    <w:p w14:paraId="2539BA6C" w14:textId="77777777" w:rsidR="00B31886" w:rsidRPr="00B31886" w:rsidRDefault="00B31886" w:rsidP="00B31886">
      <w:pPr>
        <w:pStyle w:val="BodyText2"/>
        <w:numPr>
          <w:ilvl w:val="1"/>
          <w:numId w:val="18"/>
        </w:numPr>
        <w:spacing w:before="240" w:after="200" w:line="276" w:lineRule="auto"/>
        <w:jc w:val="both"/>
        <w:rPr>
          <w:rFonts w:ascii="Times New Roman" w:hAnsi="Times New Roman"/>
          <w:color w:val="000000" w:themeColor="text1"/>
          <w:sz w:val="24"/>
          <w:szCs w:val="24"/>
        </w:rPr>
      </w:pPr>
      <w:r w:rsidRPr="00B31886">
        <w:rPr>
          <w:rFonts w:ascii="Times New Roman" w:eastAsia="Arial Unicode MS" w:hAnsi="Times New Roman"/>
          <w:color w:val="000000" w:themeColor="text1"/>
          <w:sz w:val="24"/>
          <w:szCs w:val="24"/>
        </w:rPr>
        <w:t>The project/program financial statements will be prepared by</w:t>
      </w:r>
      <w:r w:rsidRPr="00B31886">
        <w:rPr>
          <w:rFonts w:ascii="Times New Roman" w:hAnsi="Times New Roman"/>
          <w:color w:val="000000" w:themeColor="text1"/>
          <w:sz w:val="24"/>
          <w:szCs w:val="24"/>
        </w:rPr>
        <w:t xml:space="preserve"> project/program management in accordance with the applicable financial reporting framework and shall include:</w:t>
      </w:r>
    </w:p>
    <w:p w14:paraId="32B17C47" w14:textId="77777777" w:rsidR="00B31886" w:rsidRPr="00B31886" w:rsidRDefault="00B31886" w:rsidP="00B31886">
      <w:pPr>
        <w:spacing w:before="240" w:after="0"/>
        <w:ind w:left="708"/>
        <w:jc w:val="both"/>
        <w:rPr>
          <w:rFonts w:ascii="Times New Roman" w:hAnsi="Times New Roman"/>
          <w:color w:val="000000" w:themeColor="text1"/>
          <w:spacing w:val="-3"/>
          <w:sz w:val="24"/>
          <w:szCs w:val="24"/>
        </w:rPr>
      </w:pPr>
      <w:r w:rsidRPr="00B31886">
        <w:rPr>
          <w:rFonts w:ascii="Times New Roman" w:hAnsi="Times New Roman"/>
          <w:color w:val="000000" w:themeColor="text1"/>
          <w:spacing w:val="-3"/>
          <w:sz w:val="24"/>
          <w:szCs w:val="24"/>
        </w:rPr>
        <w:t xml:space="preserve">(i) </w:t>
      </w:r>
      <w:r w:rsidRPr="00B31886">
        <w:rPr>
          <w:rFonts w:ascii="Times New Roman" w:hAnsi="Times New Roman"/>
          <w:b/>
          <w:color w:val="000000" w:themeColor="text1"/>
          <w:spacing w:val="-3"/>
          <w:sz w:val="24"/>
          <w:szCs w:val="24"/>
        </w:rPr>
        <w:t>Statement of Financial Position</w:t>
      </w:r>
      <w:r w:rsidRPr="00B31886">
        <w:rPr>
          <w:rFonts w:ascii="Times New Roman" w:hAnsi="Times New Roman"/>
          <w:color w:val="000000" w:themeColor="text1"/>
          <w:spacing w:val="-3"/>
          <w:sz w:val="24"/>
          <w:szCs w:val="24"/>
        </w:rPr>
        <w:t xml:space="preserve"> showing accumulated funds of the project/program, bank balances and other assets and liabilities of the project/program as at the close of each fiscal year;</w:t>
      </w:r>
    </w:p>
    <w:p w14:paraId="5DF98EBA" w14:textId="77777777" w:rsidR="00B31886" w:rsidRPr="00B31886" w:rsidRDefault="00B31886" w:rsidP="00B31886">
      <w:pPr>
        <w:spacing w:before="240" w:after="0"/>
        <w:ind w:left="708"/>
        <w:jc w:val="both"/>
        <w:rPr>
          <w:rFonts w:ascii="Times New Roman" w:hAnsi="Times New Roman"/>
          <w:color w:val="000000" w:themeColor="text1"/>
          <w:spacing w:val="-3"/>
          <w:sz w:val="24"/>
          <w:szCs w:val="24"/>
        </w:rPr>
      </w:pPr>
      <w:r w:rsidRPr="00B31886">
        <w:rPr>
          <w:rFonts w:ascii="Times New Roman" w:hAnsi="Times New Roman"/>
          <w:color w:val="000000" w:themeColor="text1"/>
          <w:spacing w:val="-3"/>
          <w:sz w:val="24"/>
          <w:szCs w:val="24"/>
        </w:rPr>
        <w:t xml:space="preserve">(ii) </w:t>
      </w:r>
      <w:r w:rsidRPr="00B31886">
        <w:rPr>
          <w:rFonts w:ascii="Times New Roman" w:hAnsi="Times New Roman"/>
          <w:b/>
          <w:color w:val="000000" w:themeColor="text1"/>
          <w:spacing w:val="-3"/>
          <w:sz w:val="24"/>
          <w:szCs w:val="24"/>
        </w:rPr>
        <w:t>Statement of Income and Expenditure</w:t>
      </w:r>
      <w:r w:rsidRPr="00B31886">
        <w:rPr>
          <w:rFonts w:ascii="Times New Roman" w:hAnsi="Times New Roman"/>
          <w:color w:val="000000" w:themeColor="text1"/>
          <w:spacing w:val="-3"/>
          <w:sz w:val="24"/>
          <w:szCs w:val="24"/>
        </w:rPr>
        <w:t xml:space="preserve"> (for revenue earning entities) or </w:t>
      </w:r>
      <w:r w:rsidRPr="00B31886">
        <w:rPr>
          <w:rFonts w:ascii="Times New Roman" w:hAnsi="Times New Roman"/>
          <w:b/>
          <w:color w:val="000000" w:themeColor="text1"/>
          <w:spacing w:val="-3"/>
          <w:sz w:val="24"/>
          <w:szCs w:val="24"/>
        </w:rPr>
        <w:t>Statement of Receipts and Payments</w:t>
      </w:r>
      <w:r w:rsidRPr="00B31886">
        <w:rPr>
          <w:rFonts w:ascii="Times New Roman" w:hAnsi="Times New Roman"/>
          <w:color w:val="000000" w:themeColor="text1"/>
          <w:spacing w:val="-3"/>
          <w:sz w:val="24"/>
          <w:szCs w:val="24"/>
        </w:rPr>
        <w:t xml:space="preserve"> (for non-revenue earning project/programs)</w:t>
      </w:r>
      <w:r w:rsidRPr="00B31886">
        <w:rPr>
          <w:rStyle w:val="FootnoteReference"/>
          <w:color w:val="000000" w:themeColor="text1"/>
          <w:spacing w:val="-3"/>
          <w:sz w:val="24"/>
          <w:szCs w:val="24"/>
        </w:rPr>
        <w:footnoteReference w:id="2"/>
      </w:r>
      <w:r w:rsidRPr="00B31886">
        <w:rPr>
          <w:rFonts w:ascii="Times New Roman" w:hAnsi="Times New Roman"/>
          <w:color w:val="000000" w:themeColor="text1"/>
          <w:spacing w:val="-3"/>
          <w:sz w:val="24"/>
          <w:szCs w:val="24"/>
        </w:rPr>
        <w:t>;</w:t>
      </w:r>
    </w:p>
    <w:p w14:paraId="49E554BB" w14:textId="77777777" w:rsidR="00B31886" w:rsidRPr="00B31886" w:rsidRDefault="00B31886" w:rsidP="00B31886">
      <w:pPr>
        <w:spacing w:before="240" w:after="0"/>
        <w:ind w:left="708"/>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lastRenderedPageBreak/>
        <w:t xml:space="preserve">(iii) </w:t>
      </w:r>
      <w:r w:rsidRPr="00B31886">
        <w:rPr>
          <w:rFonts w:ascii="Times New Roman" w:eastAsia="Arial Unicode MS" w:hAnsi="Times New Roman"/>
          <w:b/>
          <w:color w:val="000000" w:themeColor="text1"/>
          <w:spacing w:val="-3"/>
          <w:sz w:val="24"/>
          <w:szCs w:val="24"/>
        </w:rPr>
        <w:t>Cash Flow Statement</w:t>
      </w:r>
      <w:r w:rsidRPr="00B31886">
        <w:rPr>
          <w:rFonts w:ascii="Times New Roman" w:eastAsia="Arial Unicode MS" w:hAnsi="Times New Roman"/>
          <w:color w:val="000000" w:themeColor="text1"/>
          <w:spacing w:val="-3"/>
          <w:sz w:val="24"/>
          <w:szCs w:val="24"/>
        </w:rPr>
        <w:t xml:space="preserve"> that should disclose the cash flows during each fiscal year;</w:t>
      </w:r>
    </w:p>
    <w:p w14:paraId="7DF057A1" w14:textId="77777777" w:rsidR="00B31886" w:rsidRPr="00B31886" w:rsidRDefault="00B31886" w:rsidP="00B31886">
      <w:pPr>
        <w:spacing w:before="240" w:after="0"/>
        <w:ind w:left="708"/>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t xml:space="preserve">(iv) </w:t>
      </w:r>
      <w:r w:rsidRPr="00B31886">
        <w:rPr>
          <w:rFonts w:ascii="Times New Roman" w:eastAsia="Arial Unicode MS" w:hAnsi="Times New Roman"/>
          <w:b/>
          <w:color w:val="000000" w:themeColor="text1"/>
          <w:spacing w:val="-3"/>
          <w:sz w:val="24"/>
          <w:szCs w:val="24"/>
        </w:rPr>
        <w:t>Notes to the Financial Statements</w:t>
      </w:r>
      <w:r w:rsidRPr="00B31886">
        <w:rPr>
          <w:rFonts w:ascii="Times New Roman" w:eastAsia="Arial Unicode MS" w:hAnsi="Times New Roman"/>
          <w:color w:val="000000" w:themeColor="text1"/>
          <w:spacing w:val="-3"/>
          <w:sz w:val="24"/>
          <w:szCs w:val="24"/>
        </w:rPr>
        <w:t xml:space="preserve"> </w:t>
      </w:r>
      <w:r w:rsidRPr="00B31886">
        <w:rPr>
          <w:rFonts w:ascii="Times New Roman" w:eastAsia="Arial Unicode MS" w:hAnsi="Times New Roman"/>
          <w:color w:val="000000" w:themeColor="text1"/>
          <w:sz w:val="24"/>
          <w:szCs w:val="24"/>
        </w:rPr>
        <w:t>describing the applicable accounting principles in place and a detailed analysis of the main accounts</w:t>
      </w:r>
      <w:r w:rsidRPr="00B31886">
        <w:rPr>
          <w:rFonts w:ascii="Times New Roman" w:eastAsia="Arial Unicode MS" w:hAnsi="Times New Roman"/>
          <w:color w:val="000000" w:themeColor="text1"/>
          <w:spacing w:val="-3"/>
          <w:sz w:val="24"/>
          <w:szCs w:val="24"/>
        </w:rPr>
        <w:t xml:space="preserve">. </w:t>
      </w:r>
    </w:p>
    <w:p w14:paraId="085EC98E" w14:textId="77777777" w:rsidR="00B31886" w:rsidRPr="00B31886" w:rsidRDefault="00B31886" w:rsidP="00B31886">
      <w:pPr>
        <w:spacing w:after="0" w:line="240" w:lineRule="auto"/>
        <w:jc w:val="both"/>
        <w:rPr>
          <w:rFonts w:ascii="Times New Roman" w:eastAsia="Arial Unicode MS" w:hAnsi="Times New Roman"/>
          <w:color w:val="000000" w:themeColor="text1"/>
          <w:spacing w:val="-3"/>
          <w:sz w:val="24"/>
          <w:szCs w:val="24"/>
        </w:rPr>
      </w:pPr>
    </w:p>
    <w:p w14:paraId="37670F0C" w14:textId="77777777" w:rsidR="00B31886" w:rsidRPr="00B31886" w:rsidRDefault="00B31886" w:rsidP="00B31886">
      <w:pPr>
        <w:pStyle w:val="BodyText2"/>
        <w:numPr>
          <w:ilvl w:val="1"/>
          <w:numId w:val="18"/>
        </w:numPr>
        <w:spacing w:after="200" w:line="276" w:lineRule="auto"/>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As an annex to the financial statements mentioned above, the report shall include:</w:t>
      </w:r>
    </w:p>
    <w:p w14:paraId="07B91D9F" w14:textId="77777777" w:rsidR="00B31886" w:rsidRPr="00B31886" w:rsidRDefault="00B31886" w:rsidP="00B31886">
      <w:pPr>
        <w:pStyle w:val="ListParagraph"/>
        <w:numPr>
          <w:ilvl w:val="0"/>
          <w:numId w:val="33"/>
        </w:numPr>
        <w:tabs>
          <w:tab w:val="left" w:pos="1260"/>
        </w:tabs>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 xml:space="preserve">A reconciliation between the amount shown as “received from the Bank” and that shown as having been disbursed by the Bank. The reconciliation should indicate the methods used for disbursement, i.e. special account, direct </w:t>
      </w:r>
      <w:proofErr w:type="gramStart"/>
      <w:r w:rsidRPr="00B31886">
        <w:rPr>
          <w:rFonts w:ascii="Times New Roman" w:eastAsia="Arial Unicode MS" w:hAnsi="Times New Roman"/>
          <w:color w:val="000000" w:themeColor="text1"/>
          <w:sz w:val="24"/>
          <w:szCs w:val="24"/>
        </w:rPr>
        <w:t>payment  reimbursement</w:t>
      </w:r>
      <w:proofErr w:type="gramEnd"/>
      <w:r w:rsidRPr="00B31886">
        <w:rPr>
          <w:rFonts w:ascii="Times New Roman" w:eastAsia="Arial Unicode MS" w:hAnsi="Times New Roman"/>
          <w:color w:val="000000" w:themeColor="text1"/>
          <w:sz w:val="24"/>
          <w:szCs w:val="24"/>
        </w:rPr>
        <w:t xml:space="preserve"> guarantee or reimbursement methods matching the disbursement methods with those recommended in the appraisal report and the disbursement letter</w:t>
      </w:r>
      <w:r w:rsidRPr="00B31886">
        <w:rPr>
          <w:rFonts w:ascii="Times New Roman" w:eastAsia="Arial Unicode MS" w:hAnsi="Times New Roman"/>
          <w:bCs/>
          <w:color w:val="000000" w:themeColor="text1"/>
          <w:sz w:val="24"/>
          <w:szCs w:val="24"/>
        </w:rPr>
        <w:t> </w:t>
      </w:r>
      <w:r w:rsidRPr="00B31886">
        <w:rPr>
          <w:rFonts w:ascii="Times New Roman" w:eastAsia="Arial Unicode MS" w:hAnsi="Times New Roman"/>
          <w:color w:val="000000" w:themeColor="text1"/>
          <w:sz w:val="24"/>
          <w:szCs w:val="24"/>
        </w:rPr>
        <w:t xml:space="preserve">. </w:t>
      </w:r>
    </w:p>
    <w:p w14:paraId="63B22391" w14:textId="77777777" w:rsidR="00B31886" w:rsidRPr="00B31886" w:rsidRDefault="00B31886" w:rsidP="00B31886">
      <w:pPr>
        <w:pStyle w:val="ListParagraph"/>
        <w:numPr>
          <w:ilvl w:val="0"/>
          <w:numId w:val="33"/>
        </w:numPr>
        <w:tabs>
          <w:tab w:val="left" w:pos="1260"/>
        </w:tabs>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 xml:space="preserve">A reconciliation statement for the special account (SA) showing amount received from the Bank, amount justified to the Bank, ineligible expenses made, amount to be justified, and bank balance. For the final audit, the project shall attach the SA reconciliation statement using the format contained in annex 12 of the Bank’s Disbursement Handbook. </w:t>
      </w:r>
    </w:p>
    <w:p w14:paraId="440B6477" w14:textId="77777777" w:rsidR="00B31886" w:rsidRPr="00B31886" w:rsidRDefault="00B31886" w:rsidP="00B31886">
      <w:pPr>
        <w:tabs>
          <w:tab w:val="left" w:pos="1260"/>
        </w:tabs>
        <w:spacing w:after="0"/>
        <w:ind w:left="1260" w:hanging="900"/>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 xml:space="preserve">   (c) </w:t>
      </w:r>
      <w:r w:rsidRPr="00B31886">
        <w:rPr>
          <w:rFonts w:ascii="Times New Roman" w:eastAsia="Arial Unicode MS" w:hAnsi="Times New Roman"/>
          <w:color w:val="000000" w:themeColor="text1"/>
          <w:sz w:val="24"/>
          <w:szCs w:val="24"/>
        </w:rPr>
        <w:tab/>
        <w:t>An extract of the fixed asset register showing a comprehensive list of all fixed assets purchased to date using project/program funds. The list should include details such as; date of purchased, acquisition cost, unique identification marks/labels, asset location, date verified, asset condition and any other remarks.</w:t>
      </w:r>
    </w:p>
    <w:p w14:paraId="041A0D90" w14:textId="77777777" w:rsidR="00B31886" w:rsidRPr="00B31886" w:rsidRDefault="00B31886" w:rsidP="00B31886">
      <w:pPr>
        <w:tabs>
          <w:tab w:val="left" w:pos="1260"/>
        </w:tabs>
        <w:spacing w:after="0"/>
        <w:ind w:left="1260" w:hanging="900"/>
        <w:jc w:val="both"/>
        <w:rPr>
          <w:rFonts w:ascii="Times New Roman" w:eastAsia="Arial Unicode MS" w:hAnsi="Times New Roman"/>
          <w:sz w:val="24"/>
          <w:szCs w:val="24"/>
        </w:rPr>
      </w:pPr>
      <w:r w:rsidRPr="00B31886">
        <w:rPr>
          <w:rFonts w:ascii="Times New Roman" w:eastAsia="Arial Unicode MS" w:hAnsi="Times New Roman"/>
          <w:color w:val="FF0000"/>
          <w:sz w:val="24"/>
          <w:szCs w:val="24"/>
        </w:rPr>
        <w:t xml:space="preserve">  </w:t>
      </w:r>
    </w:p>
    <w:p w14:paraId="7687091A" w14:textId="77777777" w:rsidR="00B31886" w:rsidRPr="00B31886" w:rsidRDefault="00B31886" w:rsidP="00B31886">
      <w:pPr>
        <w:pStyle w:val="Heading2"/>
        <w:numPr>
          <w:ilvl w:val="0"/>
          <w:numId w:val="29"/>
        </w:numPr>
        <w:tabs>
          <w:tab w:val="num" w:pos="360"/>
        </w:tabs>
        <w:spacing w:before="0"/>
        <w:ind w:left="0" w:firstLine="0"/>
        <w:rPr>
          <w:rFonts w:ascii="Times New Roman" w:eastAsia="Arial Unicode MS" w:hAnsi="Times New Roman" w:cs="Times New Roman"/>
          <w:b/>
          <w:color w:val="FF0000"/>
          <w:sz w:val="24"/>
          <w:szCs w:val="24"/>
        </w:rPr>
      </w:pPr>
      <w:bookmarkStart w:id="4" w:name="_Toc7431516"/>
      <w:r w:rsidRPr="00B31886">
        <w:rPr>
          <w:rFonts w:ascii="Times New Roman" w:eastAsia="Arial Unicode MS" w:hAnsi="Times New Roman" w:cs="Times New Roman"/>
          <w:b/>
          <w:color w:val="auto"/>
          <w:sz w:val="24"/>
          <w:szCs w:val="24"/>
        </w:rPr>
        <w:t>SPECIAL ACCOUNTS AND OTHER PROJECT/PROGRAM BANKS ACCOUNTS</w:t>
      </w:r>
      <w:bookmarkEnd w:id="4"/>
    </w:p>
    <w:p w14:paraId="357528B3" w14:textId="77777777" w:rsidR="00B31886" w:rsidRPr="00B31886" w:rsidRDefault="00B31886" w:rsidP="00B31886">
      <w:pPr>
        <w:autoSpaceDE w:val="0"/>
        <w:autoSpaceDN w:val="0"/>
        <w:adjustRightInd w:val="0"/>
        <w:spacing w:after="0" w:line="240" w:lineRule="auto"/>
        <w:jc w:val="both"/>
        <w:rPr>
          <w:rFonts w:ascii="Times New Roman" w:eastAsia="Arial Unicode MS" w:hAnsi="Times New Roman"/>
          <w:color w:val="000000" w:themeColor="text1"/>
          <w:sz w:val="24"/>
          <w:szCs w:val="24"/>
          <w:lang w:val="en-US" w:eastAsia="en-GB"/>
        </w:rPr>
      </w:pPr>
    </w:p>
    <w:p w14:paraId="6AA73769" w14:textId="77777777" w:rsidR="00B31886" w:rsidRPr="00B31886" w:rsidRDefault="00B31886" w:rsidP="00B31886">
      <w:pPr>
        <w:pStyle w:val="BodyText2"/>
        <w:numPr>
          <w:ilvl w:val="1"/>
          <w:numId w:val="19"/>
        </w:numPr>
        <w:spacing w:line="276" w:lineRule="auto"/>
        <w:jc w:val="both"/>
        <w:rPr>
          <w:rFonts w:ascii="Times New Roman" w:eastAsia="Arial Unicode MS" w:hAnsi="Times New Roman"/>
          <w:color w:val="000000" w:themeColor="text1"/>
          <w:sz w:val="24"/>
          <w:szCs w:val="24"/>
          <w:lang w:eastAsia="en-GB"/>
        </w:rPr>
      </w:pPr>
      <w:r w:rsidRPr="00B31886">
        <w:rPr>
          <w:rFonts w:ascii="Times New Roman" w:eastAsia="Arial Unicode MS" w:hAnsi="Times New Roman"/>
          <w:color w:val="000000" w:themeColor="text1"/>
          <w:sz w:val="24"/>
          <w:szCs w:val="24"/>
          <w:lang w:eastAsia="en-GB"/>
        </w:rPr>
        <w:t>The auditor shall review and examine all documents relating to the use of the SAs to ensure:</w:t>
      </w:r>
    </w:p>
    <w:p w14:paraId="2C05B5ED" w14:textId="796CEFEB" w:rsidR="00B31886" w:rsidRPr="00B31886" w:rsidRDefault="00B31886" w:rsidP="00B31886">
      <w:pPr>
        <w:pStyle w:val="ListParagraph"/>
        <w:numPr>
          <w:ilvl w:val="0"/>
          <w:numId w:val="9"/>
        </w:numPr>
        <w:autoSpaceDE w:val="0"/>
        <w:autoSpaceDN w:val="0"/>
        <w:adjustRightInd w:val="0"/>
        <w:spacing w:after="120"/>
        <w:jc w:val="both"/>
        <w:rPr>
          <w:rFonts w:ascii="Times New Roman" w:eastAsia="Arial Unicode MS" w:hAnsi="Times New Roman"/>
          <w:color w:val="000000" w:themeColor="text1"/>
          <w:sz w:val="24"/>
          <w:szCs w:val="24"/>
          <w:lang w:eastAsia="en-GB"/>
        </w:rPr>
      </w:pPr>
      <w:r w:rsidRPr="00B31886">
        <w:rPr>
          <w:rFonts w:ascii="Times New Roman" w:eastAsia="Arial Unicode MS" w:hAnsi="Times New Roman"/>
          <w:color w:val="000000" w:themeColor="text1"/>
          <w:sz w:val="24"/>
          <w:szCs w:val="24"/>
          <w:lang w:eastAsia="en-GB"/>
        </w:rPr>
        <w:t xml:space="preserve">All Statements </w:t>
      </w:r>
      <w:proofErr w:type="gramStart"/>
      <w:r w:rsidR="003A708A">
        <w:rPr>
          <w:rFonts w:ascii="Times New Roman" w:eastAsia="Arial Unicode MS" w:hAnsi="Times New Roman"/>
          <w:color w:val="000000" w:themeColor="text1"/>
          <w:sz w:val="24"/>
          <w:szCs w:val="24"/>
          <w:lang w:eastAsia="en-GB"/>
        </w:rPr>
        <w:t>O</w:t>
      </w:r>
      <w:r w:rsidR="003A708A" w:rsidRPr="00B31886">
        <w:rPr>
          <w:rFonts w:ascii="Times New Roman" w:eastAsia="Arial Unicode MS" w:hAnsi="Times New Roman"/>
          <w:color w:val="000000" w:themeColor="text1"/>
          <w:sz w:val="24"/>
          <w:szCs w:val="24"/>
          <w:lang w:eastAsia="en-GB"/>
        </w:rPr>
        <w:t>f</w:t>
      </w:r>
      <w:proofErr w:type="gramEnd"/>
      <w:r w:rsidRPr="00B31886">
        <w:rPr>
          <w:rFonts w:ascii="Times New Roman" w:eastAsia="Arial Unicode MS" w:hAnsi="Times New Roman"/>
          <w:color w:val="000000" w:themeColor="text1"/>
          <w:sz w:val="24"/>
          <w:szCs w:val="24"/>
          <w:lang w:eastAsia="en-GB"/>
        </w:rPr>
        <w:t xml:space="preserve"> Expenditures (</w:t>
      </w:r>
      <w:r w:rsidR="003A708A" w:rsidRPr="00B31886">
        <w:rPr>
          <w:rFonts w:ascii="Times New Roman" w:eastAsia="Arial Unicode MS" w:hAnsi="Times New Roman"/>
          <w:color w:val="000000" w:themeColor="text1"/>
          <w:sz w:val="24"/>
          <w:szCs w:val="24"/>
          <w:lang w:eastAsia="en-GB"/>
        </w:rPr>
        <w:t>SOE) and</w:t>
      </w:r>
      <w:r w:rsidRPr="00B31886">
        <w:rPr>
          <w:rFonts w:ascii="Times New Roman" w:eastAsia="Arial Unicode MS" w:hAnsi="Times New Roman"/>
          <w:color w:val="000000" w:themeColor="text1"/>
          <w:sz w:val="24"/>
          <w:szCs w:val="24"/>
          <w:lang w:eastAsia="en-GB"/>
        </w:rPr>
        <w:t xml:space="preserve"> reconciliation statement of special account submitted in support of SA replenishments are consistent with the supporting documentation;</w:t>
      </w:r>
    </w:p>
    <w:p w14:paraId="72210575" w14:textId="77777777" w:rsidR="00B31886" w:rsidRPr="00B31886" w:rsidRDefault="00B31886" w:rsidP="00B31886">
      <w:pPr>
        <w:pStyle w:val="ListParagraph"/>
        <w:numPr>
          <w:ilvl w:val="0"/>
          <w:numId w:val="9"/>
        </w:numPr>
        <w:autoSpaceDE w:val="0"/>
        <w:autoSpaceDN w:val="0"/>
        <w:adjustRightInd w:val="0"/>
        <w:spacing w:after="120"/>
        <w:jc w:val="both"/>
        <w:rPr>
          <w:rFonts w:ascii="Times New Roman" w:eastAsia="Arial Unicode MS" w:hAnsi="Times New Roman"/>
          <w:color w:val="000000" w:themeColor="text1"/>
          <w:sz w:val="24"/>
          <w:szCs w:val="24"/>
          <w:lang w:eastAsia="en-GB"/>
        </w:rPr>
      </w:pPr>
      <w:r w:rsidRPr="00B31886">
        <w:rPr>
          <w:rFonts w:ascii="Times New Roman" w:eastAsia="Arial Unicode MS" w:hAnsi="Times New Roman"/>
          <w:color w:val="000000" w:themeColor="text1"/>
          <w:sz w:val="24"/>
          <w:szCs w:val="24"/>
          <w:lang w:eastAsia="en-GB"/>
        </w:rPr>
        <w:t xml:space="preserve">The internal control governing the use of SA is adequate and could be relied upon to justify continuous requests for replenishment; </w:t>
      </w:r>
    </w:p>
    <w:p w14:paraId="77DB5AD4" w14:textId="77777777" w:rsidR="00B31886" w:rsidRPr="00B31886" w:rsidRDefault="00B31886" w:rsidP="00B31886">
      <w:pPr>
        <w:numPr>
          <w:ilvl w:val="0"/>
          <w:numId w:val="9"/>
        </w:numPr>
        <w:spacing w:after="12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 xml:space="preserve">For each audit engagement, based on the outstanding balance reported by the Bank at the end of the financial year, the borrower will avail to the auditor, corresponding SOE justifying use of the amount unjustified in AfDB Books, for the audit in question. </w:t>
      </w:r>
    </w:p>
    <w:p w14:paraId="353864A3" w14:textId="77777777" w:rsidR="00B31886" w:rsidRPr="00B31886" w:rsidRDefault="00B31886" w:rsidP="00B31886">
      <w:pPr>
        <w:numPr>
          <w:ilvl w:val="0"/>
          <w:numId w:val="9"/>
        </w:numPr>
        <w:spacing w:after="120"/>
        <w:jc w:val="both"/>
        <w:rPr>
          <w:rFonts w:ascii="Times New Roman" w:hAnsi="Times New Roman"/>
          <w:sz w:val="24"/>
          <w:szCs w:val="24"/>
        </w:rPr>
      </w:pPr>
      <w:r w:rsidRPr="00B31886">
        <w:rPr>
          <w:rFonts w:ascii="Times New Roman" w:hAnsi="Times New Roman"/>
          <w:color w:val="000000" w:themeColor="text1"/>
          <w:sz w:val="24"/>
          <w:szCs w:val="24"/>
        </w:rPr>
        <w:t>The auditor is required to review specific SOE,</w:t>
      </w:r>
      <w:r w:rsidRPr="00B31886">
        <w:rPr>
          <w:rFonts w:ascii="Times New Roman" w:eastAsia="Arial Unicode MS" w:hAnsi="Times New Roman"/>
          <w:color w:val="000000" w:themeColor="text1"/>
          <w:sz w:val="24"/>
          <w:szCs w:val="24"/>
          <w:lang w:eastAsia="en-GB"/>
        </w:rPr>
        <w:t xml:space="preserve"> reconciliation statement of special account </w:t>
      </w:r>
      <w:r w:rsidRPr="00B31886">
        <w:rPr>
          <w:rFonts w:ascii="Times New Roman" w:hAnsi="Times New Roman"/>
          <w:color w:val="000000" w:themeColor="text1"/>
          <w:sz w:val="24"/>
          <w:szCs w:val="24"/>
        </w:rPr>
        <w:t xml:space="preserve">and the related supporting documents and report on its accuracy and objectivity in the Management Letter. Any discrepancy – if material will be reported likewise in the Management Letter. The SOE </w:t>
      </w:r>
      <w:r w:rsidRPr="00B31886">
        <w:rPr>
          <w:rFonts w:ascii="Times New Roman" w:eastAsia="Arial Unicode MS" w:hAnsi="Times New Roman"/>
          <w:color w:val="000000" w:themeColor="text1"/>
          <w:sz w:val="24"/>
          <w:szCs w:val="24"/>
          <w:lang w:eastAsia="en-GB"/>
        </w:rPr>
        <w:t xml:space="preserve">and reconciliation statement of special account </w:t>
      </w:r>
      <w:r w:rsidRPr="00B31886">
        <w:rPr>
          <w:rFonts w:ascii="Times New Roman" w:hAnsi="Times New Roman"/>
          <w:color w:val="000000" w:themeColor="text1"/>
          <w:sz w:val="24"/>
          <w:szCs w:val="24"/>
        </w:rPr>
        <w:t>will be attached as an annex to the financial statements in the auditor’s report.</w:t>
      </w:r>
    </w:p>
    <w:p w14:paraId="4F79912A" w14:textId="77777777" w:rsidR="00B31886" w:rsidRPr="00B31886" w:rsidRDefault="00B31886" w:rsidP="00B31886">
      <w:pPr>
        <w:pStyle w:val="ListParagraph"/>
        <w:numPr>
          <w:ilvl w:val="0"/>
          <w:numId w:val="9"/>
        </w:numPr>
        <w:spacing w:after="0"/>
        <w:jc w:val="both"/>
        <w:rPr>
          <w:rFonts w:ascii="Times New Roman" w:hAnsi="Times New Roman"/>
          <w:sz w:val="24"/>
          <w:szCs w:val="24"/>
        </w:rPr>
      </w:pPr>
      <w:r w:rsidRPr="00B31886">
        <w:rPr>
          <w:rFonts w:ascii="Times New Roman" w:hAnsi="Times New Roman"/>
          <w:sz w:val="24"/>
          <w:szCs w:val="24"/>
        </w:rPr>
        <w:lastRenderedPageBreak/>
        <w:t>Any inter-account funds transfers’ between the SA and other project bank accounts on one hand; and between all project bank accounts (including SA) and other non-project accounts during the financial year are justified.</w:t>
      </w:r>
    </w:p>
    <w:p w14:paraId="05C2CAD5" w14:textId="77777777" w:rsidR="00B31886" w:rsidRPr="00B31886" w:rsidRDefault="00B31886" w:rsidP="00B31886">
      <w:pPr>
        <w:spacing w:after="0"/>
        <w:ind w:left="1068"/>
        <w:jc w:val="both"/>
        <w:rPr>
          <w:rFonts w:ascii="Times New Roman" w:hAnsi="Times New Roman"/>
          <w:sz w:val="24"/>
          <w:szCs w:val="24"/>
        </w:rPr>
      </w:pPr>
    </w:p>
    <w:p w14:paraId="1CEC074D" w14:textId="77777777" w:rsidR="00B31886" w:rsidRPr="00B31886" w:rsidRDefault="00B31886" w:rsidP="00B31886">
      <w:pPr>
        <w:pStyle w:val="ListParagraph"/>
        <w:numPr>
          <w:ilvl w:val="0"/>
          <w:numId w:val="9"/>
        </w:numPr>
        <w:spacing w:after="0"/>
        <w:jc w:val="both"/>
        <w:rPr>
          <w:rFonts w:ascii="Times New Roman" w:eastAsia="Arial Unicode MS" w:hAnsi="Times New Roman"/>
          <w:color w:val="000000" w:themeColor="text1"/>
          <w:sz w:val="24"/>
          <w:szCs w:val="24"/>
        </w:rPr>
      </w:pPr>
      <w:r w:rsidRPr="00B31886">
        <w:rPr>
          <w:rFonts w:ascii="Times New Roman" w:hAnsi="Times New Roman"/>
          <w:sz w:val="24"/>
          <w:szCs w:val="24"/>
        </w:rPr>
        <w:t xml:space="preserve">For last audit engagement, determine whether all SA liquidation procedures have been complied with including: submission of all SOEs covering use of SA resources, transfer of unutilized SA balances and closure of SA, </w:t>
      </w:r>
      <w:r w:rsidRPr="00B31886">
        <w:rPr>
          <w:rFonts w:ascii="Times New Roman" w:eastAsia="Arial Unicode MS" w:hAnsi="Times New Roman"/>
          <w:color w:val="000000" w:themeColor="text1"/>
          <w:sz w:val="24"/>
          <w:szCs w:val="24"/>
          <w:lang w:eastAsia="en-GB"/>
        </w:rPr>
        <w:t xml:space="preserve">and final reconciliation statement of special account as an annex to the report, using the </w:t>
      </w:r>
      <w:r w:rsidRPr="00B31886">
        <w:rPr>
          <w:rFonts w:ascii="Times New Roman" w:eastAsia="Arial Unicode MS" w:hAnsi="Times New Roman"/>
          <w:color w:val="000000" w:themeColor="text1"/>
          <w:sz w:val="24"/>
          <w:szCs w:val="24"/>
        </w:rPr>
        <w:t xml:space="preserve">format contained in annex 12 of the Bank’s Disbursement Handbook. </w:t>
      </w:r>
    </w:p>
    <w:p w14:paraId="25E0D81C" w14:textId="77777777" w:rsidR="00B31886" w:rsidRPr="00B31886" w:rsidRDefault="00B31886" w:rsidP="00B31886">
      <w:pPr>
        <w:pStyle w:val="ListParagraph"/>
        <w:spacing w:after="0"/>
        <w:ind w:left="1068"/>
        <w:jc w:val="both"/>
        <w:rPr>
          <w:rFonts w:ascii="Times New Roman" w:eastAsia="Arial Unicode MS" w:hAnsi="Times New Roman"/>
          <w:color w:val="000000" w:themeColor="text1"/>
          <w:sz w:val="24"/>
          <w:szCs w:val="24"/>
        </w:rPr>
      </w:pPr>
    </w:p>
    <w:p w14:paraId="3DCF7A6C" w14:textId="77777777" w:rsidR="00B31886" w:rsidRPr="00B31886" w:rsidRDefault="00B31886" w:rsidP="00B31886">
      <w:pPr>
        <w:spacing w:after="0"/>
        <w:jc w:val="both"/>
        <w:rPr>
          <w:rFonts w:ascii="Times New Roman" w:eastAsia="Arial Unicode MS" w:hAnsi="Times New Roman"/>
          <w:sz w:val="24"/>
          <w:szCs w:val="24"/>
          <w:lang w:eastAsia="en-GB"/>
        </w:rPr>
      </w:pPr>
      <w:r w:rsidRPr="00B31886">
        <w:rPr>
          <w:rFonts w:ascii="Times New Roman" w:eastAsia="Arial Unicode MS" w:hAnsi="Times New Roman"/>
          <w:sz w:val="24"/>
          <w:szCs w:val="24"/>
          <w:lang w:eastAsia="en-GB"/>
        </w:rPr>
        <w:t>6.2</w:t>
      </w:r>
      <w:r w:rsidRPr="00B31886">
        <w:rPr>
          <w:rFonts w:ascii="Times New Roman" w:eastAsia="Arial Unicode MS" w:hAnsi="Times New Roman"/>
          <w:sz w:val="24"/>
          <w:szCs w:val="24"/>
          <w:lang w:eastAsia="en-GB"/>
        </w:rPr>
        <w:tab/>
      </w:r>
      <w:r w:rsidRPr="00B31886">
        <w:rPr>
          <w:rFonts w:ascii="Times New Roman" w:eastAsia="Arial Unicode MS" w:hAnsi="Times New Roman"/>
          <w:b/>
          <w:sz w:val="24"/>
          <w:szCs w:val="24"/>
          <w:lang w:eastAsia="en-GB"/>
        </w:rPr>
        <w:t xml:space="preserve">Counterpart contribution: </w:t>
      </w:r>
      <w:r w:rsidRPr="00B31886">
        <w:rPr>
          <w:rFonts w:ascii="Times New Roman" w:eastAsia="Arial Unicode MS" w:hAnsi="Times New Roman"/>
          <w:sz w:val="24"/>
          <w:szCs w:val="24"/>
          <w:lang w:eastAsia="en-GB"/>
        </w:rPr>
        <w:t xml:space="preserve">The auditor shall review counterpart contribution to ensure; </w:t>
      </w:r>
    </w:p>
    <w:p w14:paraId="5B984950" w14:textId="77777777" w:rsidR="00B31886" w:rsidRPr="00B31886" w:rsidRDefault="00B31886" w:rsidP="00B31886">
      <w:pPr>
        <w:spacing w:after="0" w:line="240" w:lineRule="auto"/>
        <w:jc w:val="both"/>
        <w:rPr>
          <w:rFonts w:ascii="Times New Roman" w:hAnsi="Times New Roman"/>
          <w:sz w:val="24"/>
          <w:szCs w:val="24"/>
        </w:rPr>
      </w:pPr>
    </w:p>
    <w:p w14:paraId="0E509AEB" w14:textId="77777777" w:rsidR="00B31886" w:rsidRPr="00B31886" w:rsidRDefault="00B31886" w:rsidP="00B31886">
      <w:pPr>
        <w:pStyle w:val="ListParagraph"/>
        <w:numPr>
          <w:ilvl w:val="0"/>
          <w:numId w:val="31"/>
        </w:numPr>
        <w:jc w:val="both"/>
        <w:rPr>
          <w:rFonts w:ascii="Times New Roman" w:hAnsi="Times New Roman"/>
          <w:sz w:val="24"/>
          <w:szCs w:val="24"/>
        </w:rPr>
      </w:pPr>
      <w:r w:rsidRPr="00B31886">
        <w:rPr>
          <w:rFonts w:ascii="Times New Roman" w:hAnsi="Times New Roman"/>
          <w:sz w:val="24"/>
          <w:szCs w:val="24"/>
        </w:rPr>
        <w:t xml:space="preserve">Ensure all counterpart funds have been used for the purpose of the project/program </w:t>
      </w:r>
    </w:p>
    <w:p w14:paraId="4553EBD5" w14:textId="77777777" w:rsidR="00B31886" w:rsidRPr="00B31886" w:rsidRDefault="00B31886" w:rsidP="00B31886">
      <w:pPr>
        <w:pStyle w:val="ListParagraph"/>
        <w:spacing w:after="0"/>
        <w:jc w:val="both"/>
        <w:rPr>
          <w:rFonts w:ascii="Times New Roman" w:hAnsi="Times New Roman"/>
          <w:sz w:val="24"/>
          <w:szCs w:val="24"/>
        </w:rPr>
      </w:pPr>
    </w:p>
    <w:p w14:paraId="3F8B28A4" w14:textId="77777777" w:rsidR="00B31886" w:rsidRPr="00B31886" w:rsidRDefault="00B31886" w:rsidP="00B31886">
      <w:pPr>
        <w:pStyle w:val="ListParagraph"/>
        <w:numPr>
          <w:ilvl w:val="0"/>
          <w:numId w:val="31"/>
        </w:numPr>
        <w:jc w:val="both"/>
        <w:rPr>
          <w:rFonts w:ascii="Times New Roman" w:hAnsi="Times New Roman"/>
          <w:sz w:val="24"/>
          <w:szCs w:val="24"/>
        </w:rPr>
      </w:pPr>
      <w:r w:rsidRPr="00B31886">
        <w:rPr>
          <w:rFonts w:ascii="Times New Roman" w:hAnsi="Times New Roman"/>
          <w:sz w:val="24"/>
          <w:szCs w:val="24"/>
        </w:rPr>
        <w:t xml:space="preserve">Adequate basis exists for valuation of In-kind counterpart contribution for inclusion into the financial statements. </w:t>
      </w:r>
    </w:p>
    <w:p w14:paraId="58A2E262" w14:textId="77777777" w:rsidR="00B31886" w:rsidRPr="00B31886" w:rsidRDefault="00B31886" w:rsidP="00B31886">
      <w:pPr>
        <w:pStyle w:val="ListParagraph"/>
        <w:spacing w:after="0"/>
        <w:ind w:left="786"/>
        <w:jc w:val="both"/>
        <w:rPr>
          <w:rFonts w:ascii="Times New Roman" w:hAnsi="Times New Roman"/>
          <w:color w:val="FF0000"/>
          <w:sz w:val="24"/>
          <w:szCs w:val="24"/>
        </w:rPr>
      </w:pPr>
    </w:p>
    <w:p w14:paraId="7BD3BC63" w14:textId="77777777" w:rsidR="00B31886" w:rsidRPr="00B31886" w:rsidRDefault="00B31886" w:rsidP="00B31886">
      <w:pPr>
        <w:pStyle w:val="Heading2"/>
        <w:numPr>
          <w:ilvl w:val="0"/>
          <w:numId w:val="29"/>
        </w:numPr>
        <w:tabs>
          <w:tab w:val="num" w:pos="360"/>
        </w:tabs>
        <w:spacing w:before="0"/>
        <w:ind w:left="0" w:firstLine="0"/>
        <w:rPr>
          <w:rFonts w:ascii="Times New Roman" w:hAnsi="Times New Roman" w:cs="Times New Roman"/>
          <w:b/>
          <w:color w:val="000000" w:themeColor="text1"/>
          <w:sz w:val="24"/>
          <w:szCs w:val="24"/>
        </w:rPr>
      </w:pPr>
      <w:r w:rsidRPr="00B31886">
        <w:rPr>
          <w:rFonts w:ascii="Times New Roman" w:hAnsi="Times New Roman" w:cs="Times New Roman"/>
          <w:b/>
          <w:color w:val="000000" w:themeColor="text1"/>
          <w:sz w:val="24"/>
          <w:szCs w:val="24"/>
        </w:rPr>
        <w:t xml:space="preserve"> </w:t>
      </w:r>
      <w:bookmarkStart w:id="5" w:name="_Toc7431517"/>
      <w:r w:rsidRPr="00B31886">
        <w:rPr>
          <w:rFonts w:ascii="Times New Roman" w:hAnsi="Times New Roman" w:cs="Times New Roman"/>
          <w:b/>
          <w:color w:val="000000" w:themeColor="text1"/>
          <w:sz w:val="24"/>
          <w:szCs w:val="24"/>
        </w:rPr>
        <w:t>TECHNICAL REVIEW</w:t>
      </w:r>
      <w:bookmarkEnd w:id="5"/>
    </w:p>
    <w:p w14:paraId="04EF2CA9" w14:textId="77777777" w:rsidR="00B31886" w:rsidRPr="00B31886" w:rsidRDefault="00B31886" w:rsidP="00B31886">
      <w:pPr>
        <w:spacing w:after="0" w:line="240" w:lineRule="auto"/>
        <w:rPr>
          <w:rFonts w:ascii="Times New Roman" w:hAnsi="Times New Roman"/>
          <w:color w:val="000000" w:themeColor="text1"/>
          <w:sz w:val="24"/>
          <w:szCs w:val="24"/>
        </w:rPr>
      </w:pPr>
    </w:p>
    <w:p w14:paraId="66910B43" w14:textId="77777777" w:rsidR="00B31886" w:rsidRPr="00B31886" w:rsidRDefault="00B31886" w:rsidP="00B31886">
      <w:pPr>
        <w:pStyle w:val="BodyText2"/>
        <w:numPr>
          <w:ilvl w:val="1"/>
          <w:numId w:val="20"/>
        </w:numPr>
        <w:spacing w:after="200" w:line="240" w:lineRule="auto"/>
        <w:ind w:left="630"/>
        <w:jc w:val="both"/>
        <w:rPr>
          <w:rFonts w:ascii="Times New Roman" w:hAnsi="Times New Roman"/>
          <w:b/>
          <w:color w:val="000000" w:themeColor="text1"/>
          <w:sz w:val="24"/>
          <w:szCs w:val="24"/>
        </w:rPr>
      </w:pPr>
      <w:r w:rsidRPr="00B31886">
        <w:rPr>
          <w:rFonts w:ascii="Times New Roman" w:hAnsi="Times New Roman"/>
          <w:color w:val="000000" w:themeColor="text1"/>
          <w:sz w:val="24"/>
          <w:szCs w:val="24"/>
        </w:rPr>
        <w:t>In accordance with ISA 620</w:t>
      </w:r>
      <w:r w:rsidRPr="00B31886">
        <w:rPr>
          <w:rStyle w:val="FootnoteReference"/>
          <w:color w:val="000000" w:themeColor="text1"/>
          <w:sz w:val="24"/>
          <w:szCs w:val="24"/>
        </w:rPr>
        <w:footnoteReference w:id="3"/>
      </w:r>
      <w:r w:rsidRPr="00B31886">
        <w:rPr>
          <w:rFonts w:ascii="Times New Roman" w:hAnsi="Times New Roman"/>
          <w:color w:val="000000" w:themeColor="text1"/>
          <w:sz w:val="24"/>
          <w:szCs w:val="24"/>
        </w:rPr>
        <w:t>, the auditor shall review the physical progress of the project/program to ensure that:</w:t>
      </w:r>
    </w:p>
    <w:p w14:paraId="6569E832" w14:textId="77777777" w:rsidR="00B31886" w:rsidRPr="00B31886" w:rsidRDefault="00B31886" w:rsidP="00B31886">
      <w:pPr>
        <w:spacing w:line="240" w:lineRule="auto"/>
        <w:ind w:left="540" w:hanging="36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(a) The achievements described in technical progress reports physically exist and adhere to required and agreed upon technical specifications;</w:t>
      </w:r>
    </w:p>
    <w:p w14:paraId="2AFDC4B8" w14:textId="77777777" w:rsidR="00B31886" w:rsidRPr="00B31886" w:rsidRDefault="00B31886" w:rsidP="00B31886">
      <w:pPr>
        <w:spacing w:line="240" w:lineRule="auto"/>
        <w:ind w:left="540" w:hanging="36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(b) The costs of the activities are in line with the project/program cost estimates in the project document(s);</w:t>
      </w:r>
    </w:p>
    <w:p w14:paraId="647098AA" w14:textId="77777777" w:rsidR="00B31886" w:rsidRPr="00B31886" w:rsidRDefault="00B31886" w:rsidP="00B31886">
      <w:pPr>
        <w:spacing w:after="0" w:line="240" w:lineRule="auto"/>
        <w:ind w:left="18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(c) project/</w:t>
      </w:r>
      <w:proofErr w:type="spellStart"/>
      <w:r w:rsidRPr="00B31886">
        <w:rPr>
          <w:rFonts w:ascii="Times New Roman" w:hAnsi="Times New Roman"/>
          <w:color w:val="000000" w:themeColor="text1"/>
          <w:sz w:val="24"/>
          <w:szCs w:val="24"/>
        </w:rPr>
        <w:t>programed</w:t>
      </w:r>
      <w:proofErr w:type="spellEnd"/>
      <w:r w:rsidRPr="00B31886">
        <w:rPr>
          <w:rFonts w:ascii="Times New Roman" w:hAnsi="Times New Roman"/>
          <w:color w:val="000000" w:themeColor="text1"/>
          <w:sz w:val="24"/>
          <w:szCs w:val="24"/>
        </w:rPr>
        <w:t xml:space="preserve"> completion times are in line with the agreed life of project/program.</w:t>
      </w:r>
    </w:p>
    <w:p w14:paraId="4E9D9915" w14:textId="77777777" w:rsidR="00B31886" w:rsidRPr="00B31886" w:rsidRDefault="00B31886" w:rsidP="00B31886">
      <w:pPr>
        <w:spacing w:after="0"/>
        <w:ind w:left="180"/>
        <w:jc w:val="both"/>
        <w:rPr>
          <w:rFonts w:ascii="Times New Roman" w:hAnsi="Times New Roman"/>
          <w:color w:val="000000" w:themeColor="text1"/>
          <w:sz w:val="24"/>
          <w:szCs w:val="24"/>
        </w:rPr>
      </w:pPr>
    </w:p>
    <w:p w14:paraId="0F06A6FB" w14:textId="77777777" w:rsidR="00B31886" w:rsidRPr="00B31886" w:rsidRDefault="00B31886" w:rsidP="00B31886">
      <w:pPr>
        <w:pStyle w:val="Heading2"/>
        <w:numPr>
          <w:ilvl w:val="0"/>
          <w:numId w:val="29"/>
        </w:numPr>
        <w:tabs>
          <w:tab w:val="num" w:pos="360"/>
        </w:tabs>
        <w:spacing w:before="0"/>
        <w:ind w:left="0" w:firstLine="0"/>
        <w:rPr>
          <w:rFonts w:ascii="Times New Roman" w:eastAsia="Arial Unicode MS" w:hAnsi="Times New Roman" w:cs="Times New Roman"/>
          <w:b/>
          <w:color w:val="000000" w:themeColor="text1"/>
          <w:sz w:val="24"/>
          <w:szCs w:val="24"/>
        </w:rPr>
      </w:pPr>
      <w:bookmarkStart w:id="6" w:name="_Toc410832370"/>
      <w:bookmarkStart w:id="7" w:name="_Toc410988698"/>
      <w:bookmarkStart w:id="8" w:name="_Toc410989110"/>
      <w:r w:rsidRPr="00B31886">
        <w:rPr>
          <w:rFonts w:ascii="Times New Roman" w:eastAsia="Arial Unicode MS" w:hAnsi="Times New Roman" w:cs="Times New Roman"/>
          <w:b/>
          <w:color w:val="000000" w:themeColor="text1"/>
          <w:sz w:val="24"/>
          <w:szCs w:val="24"/>
        </w:rPr>
        <w:t xml:space="preserve"> </w:t>
      </w:r>
      <w:bookmarkStart w:id="9" w:name="_Toc7431518"/>
      <w:r w:rsidRPr="00B31886">
        <w:rPr>
          <w:rFonts w:ascii="Times New Roman" w:eastAsia="Arial Unicode MS" w:hAnsi="Times New Roman" w:cs="Times New Roman"/>
          <w:b/>
          <w:color w:val="000000" w:themeColor="text1"/>
          <w:sz w:val="24"/>
          <w:szCs w:val="24"/>
        </w:rPr>
        <w:t>AUDIT REPORT</w:t>
      </w:r>
      <w:bookmarkEnd w:id="6"/>
      <w:bookmarkEnd w:id="7"/>
      <w:bookmarkEnd w:id="8"/>
      <w:bookmarkEnd w:id="9"/>
    </w:p>
    <w:p w14:paraId="0D409153" w14:textId="77777777" w:rsidR="00B31886" w:rsidRPr="00B31886" w:rsidRDefault="00B31886" w:rsidP="00B31886">
      <w:pPr>
        <w:spacing w:after="0" w:line="240" w:lineRule="auto"/>
        <w:rPr>
          <w:rFonts w:ascii="Times New Roman" w:hAnsi="Times New Roman"/>
          <w:sz w:val="24"/>
          <w:szCs w:val="24"/>
        </w:rPr>
      </w:pPr>
    </w:p>
    <w:p w14:paraId="0113E217" w14:textId="77777777" w:rsidR="00B31886" w:rsidRPr="00B31886" w:rsidRDefault="00B31886" w:rsidP="00B31886">
      <w:pPr>
        <w:pStyle w:val="BodyText2"/>
        <w:numPr>
          <w:ilvl w:val="1"/>
          <w:numId w:val="21"/>
        </w:numPr>
        <w:spacing w:after="200" w:line="276" w:lineRule="auto"/>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 xml:space="preserve">The audit report will comprise (i) A Report on the Financial Statements, and (ii) A Management Letter </w:t>
      </w:r>
    </w:p>
    <w:p w14:paraId="72D54406" w14:textId="77777777" w:rsidR="00B31886" w:rsidRPr="00B31886" w:rsidRDefault="00B31886" w:rsidP="00B31886">
      <w:pPr>
        <w:numPr>
          <w:ilvl w:val="0"/>
          <w:numId w:val="13"/>
        </w:numPr>
        <w:tabs>
          <w:tab w:val="left" w:pos="540"/>
        </w:tabs>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The report on the financial statements will comprise:</w:t>
      </w:r>
    </w:p>
    <w:p w14:paraId="7A9F98CE" w14:textId="77777777" w:rsidR="00B31886" w:rsidRPr="00B31886" w:rsidRDefault="00B31886" w:rsidP="00B31886">
      <w:pPr>
        <w:pStyle w:val="ListParagraph"/>
        <w:numPr>
          <w:ilvl w:val="0"/>
          <w:numId w:val="14"/>
        </w:numPr>
        <w:tabs>
          <w:tab w:val="left" w:pos="540"/>
        </w:tabs>
        <w:ind w:left="1440"/>
        <w:contextualSpacing w:val="0"/>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 xml:space="preserve">the auditor’s opinion on the project/program financial statements and </w:t>
      </w:r>
    </w:p>
    <w:p w14:paraId="57B62187" w14:textId="77777777" w:rsidR="00B31886" w:rsidRPr="00B31886" w:rsidRDefault="00B31886" w:rsidP="00B31886">
      <w:pPr>
        <w:pStyle w:val="ListParagraph"/>
        <w:numPr>
          <w:ilvl w:val="0"/>
          <w:numId w:val="14"/>
        </w:numPr>
        <w:tabs>
          <w:tab w:val="left" w:pos="540"/>
        </w:tabs>
        <w:ind w:left="1440"/>
        <w:contextualSpacing w:val="0"/>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a complete set of project/program financial statements and other relevant statements as indicated in section 5.3 above.</w:t>
      </w:r>
    </w:p>
    <w:p w14:paraId="01311A47" w14:textId="77777777" w:rsidR="00B31886" w:rsidRPr="00B31886" w:rsidRDefault="00B31886" w:rsidP="00B31886">
      <w:pPr>
        <w:numPr>
          <w:ilvl w:val="0"/>
          <w:numId w:val="13"/>
        </w:numPr>
        <w:jc w:val="both"/>
        <w:rPr>
          <w:rFonts w:ascii="Times New Roman" w:hAnsi="Times New Roman"/>
          <w:color w:val="000000" w:themeColor="text1"/>
          <w:sz w:val="24"/>
          <w:szCs w:val="24"/>
        </w:rPr>
      </w:pPr>
      <w:r w:rsidRPr="00B31886">
        <w:rPr>
          <w:rStyle w:val="longtext1"/>
          <w:rFonts w:ascii="Times New Roman" w:hAnsi="Times New Roman"/>
          <w:color w:val="000000" w:themeColor="text1"/>
          <w:sz w:val="24"/>
          <w:szCs w:val="24"/>
        </w:rPr>
        <w:t>In addition to the report on the financial statements, the auditor will also report on, but not limited to, the following, in the management letter:</w:t>
      </w:r>
    </w:p>
    <w:p w14:paraId="53C9CE4A" w14:textId="77777777" w:rsidR="00B31886" w:rsidRPr="00B31886" w:rsidRDefault="00B31886" w:rsidP="00B31886">
      <w:pPr>
        <w:numPr>
          <w:ilvl w:val="0"/>
          <w:numId w:val="15"/>
        </w:numPr>
        <w:ind w:left="144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lastRenderedPageBreak/>
        <w:t>Give comments and observations on the accounting records, procedures, systems and controls that were examined during the course of the audit;</w:t>
      </w:r>
    </w:p>
    <w:p w14:paraId="7FFBC512" w14:textId="77777777" w:rsidR="00B31886" w:rsidRPr="00B31886" w:rsidRDefault="00B31886" w:rsidP="00B31886">
      <w:pPr>
        <w:numPr>
          <w:ilvl w:val="0"/>
          <w:numId w:val="15"/>
        </w:numPr>
        <w:ind w:left="144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Identify specific deficiencies and areas of weakness in systems and controls and make recommendations for improvement;</w:t>
      </w:r>
    </w:p>
    <w:p w14:paraId="78C4472F" w14:textId="77777777" w:rsidR="00B31886" w:rsidRPr="00B31886" w:rsidRDefault="00B31886" w:rsidP="00B31886">
      <w:pPr>
        <w:numPr>
          <w:ilvl w:val="0"/>
          <w:numId w:val="15"/>
        </w:numPr>
        <w:ind w:left="144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Report on the degree of compliance with each of the financial covenants in the Loan/Grant agreement and give comments, if any, on internal and external matters affecting such compliance;</w:t>
      </w:r>
    </w:p>
    <w:p w14:paraId="1CEBDBD3" w14:textId="77777777" w:rsidR="00B31886" w:rsidRPr="00B31886" w:rsidRDefault="00B31886" w:rsidP="00B31886">
      <w:pPr>
        <w:numPr>
          <w:ilvl w:val="0"/>
          <w:numId w:val="15"/>
        </w:numPr>
        <w:ind w:left="144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Quantify the materiality and report on expenditures that are considered ineligible and were either paid out of the special account (s) or claimed from the Bank by the Borrower;</w:t>
      </w:r>
    </w:p>
    <w:p w14:paraId="1F5CE9F9" w14:textId="77777777" w:rsidR="00B31886" w:rsidRPr="00B31886" w:rsidRDefault="00B31886" w:rsidP="00B31886">
      <w:pPr>
        <w:numPr>
          <w:ilvl w:val="0"/>
          <w:numId w:val="15"/>
        </w:numPr>
        <w:ind w:left="144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 xml:space="preserve">Report on the pace of project/program progress and provide appropriate comments, if </w:t>
      </w:r>
      <w:proofErr w:type="gramStart"/>
      <w:r w:rsidRPr="00B31886">
        <w:rPr>
          <w:rFonts w:ascii="Times New Roman" w:hAnsi="Times New Roman"/>
          <w:color w:val="000000" w:themeColor="text1"/>
          <w:sz w:val="24"/>
          <w:szCs w:val="24"/>
        </w:rPr>
        <w:t>any,  on</w:t>
      </w:r>
      <w:proofErr w:type="gramEnd"/>
      <w:r w:rsidRPr="00B31886">
        <w:rPr>
          <w:rFonts w:ascii="Times New Roman" w:hAnsi="Times New Roman"/>
          <w:color w:val="000000" w:themeColor="text1"/>
          <w:sz w:val="24"/>
          <w:szCs w:val="24"/>
        </w:rPr>
        <w:t xml:space="preserve"> internal and external factors affecting project/program implementation and achievement of expected results;</w:t>
      </w:r>
    </w:p>
    <w:p w14:paraId="4A88B166" w14:textId="77777777" w:rsidR="00B31886" w:rsidRPr="00B31886" w:rsidRDefault="00B31886" w:rsidP="00B31886">
      <w:pPr>
        <w:numPr>
          <w:ilvl w:val="0"/>
          <w:numId w:val="15"/>
        </w:numPr>
        <w:ind w:left="144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Report on the quality of project/program achievements (general adherence to specifications and expectations) and provide comments and recommendations, if any, on ways to improve performance;</w:t>
      </w:r>
    </w:p>
    <w:p w14:paraId="790A7BE1" w14:textId="77777777" w:rsidR="00B31886" w:rsidRPr="00B31886" w:rsidRDefault="00B31886" w:rsidP="00B31886">
      <w:pPr>
        <w:numPr>
          <w:ilvl w:val="0"/>
          <w:numId w:val="15"/>
        </w:numPr>
        <w:ind w:left="144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 xml:space="preserve">Report on implementation progress in line with the life of the project/program and provide comments, if any, on internal and external factors affecting the likely completion of the project/program;   </w:t>
      </w:r>
    </w:p>
    <w:p w14:paraId="223F612C" w14:textId="77777777" w:rsidR="00B31886" w:rsidRPr="00B31886" w:rsidRDefault="00B31886" w:rsidP="00B31886">
      <w:pPr>
        <w:numPr>
          <w:ilvl w:val="0"/>
          <w:numId w:val="15"/>
        </w:numPr>
        <w:ind w:left="144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Report on the effectiveness in management of the SAs (including strict adherence to requirements of the disbursement handbook etc.). For specific case of the last project audit, indicate the status of and actions taken by project/program management to clear all outstanding unjustified SA balances, as well as closure of the SA and transfer of any unutilized balances to the Bank.</w:t>
      </w:r>
    </w:p>
    <w:p w14:paraId="747FA754" w14:textId="77777777" w:rsidR="00B31886" w:rsidRPr="00B31886" w:rsidRDefault="00B31886" w:rsidP="00B31886">
      <w:pPr>
        <w:numPr>
          <w:ilvl w:val="0"/>
          <w:numId w:val="15"/>
        </w:numPr>
        <w:ind w:left="144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Report on the implementation status of recommendations pertaining to previous period audit reports;</w:t>
      </w:r>
    </w:p>
    <w:p w14:paraId="60433341" w14:textId="77777777" w:rsidR="00B31886" w:rsidRPr="00B31886" w:rsidRDefault="00B31886" w:rsidP="00B31886">
      <w:pPr>
        <w:numPr>
          <w:ilvl w:val="0"/>
          <w:numId w:val="15"/>
        </w:numPr>
        <w:ind w:left="144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Communicate matters that have come to their attention during the audit which might have a significant impact on the implementation and sustainability of the project/program; and</w:t>
      </w:r>
    </w:p>
    <w:p w14:paraId="0D123AA1" w14:textId="77777777" w:rsidR="00B31886" w:rsidRPr="00B31886" w:rsidRDefault="00B31886" w:rsidP="00B31886">
      <w:pPr>
        <w:numPr>
          <w:ilvl w:val="0"/>
          <w:numId w:val="15"/>
        </w:numPr>
        <w:ind w:left="144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Bring to the borrower’s attention any other matters that the auditor considers pertinent.</w:t>
      </w:r>
    </w:p>
    <w:p w14:paraId="0F5FE930" w14:textId="77777777" w:rsidR="00B31886" w:rsidRPr="00B31886" w:rsidRDefault="00B31886" w:rsidP="00B31886">
      <w:pPr>
        <w:pStyle w:val="BodyText2"/>
        <w:numPr>
          <w:ilvl w:val="1"/>
          <w:numId w:val="21"/>
        </w:numPr>
        <w:spacing w:after="200" w:line="276" w:lineRule="auto"/>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The management letter will include reactions/comments from Project/program Management Team on the recommendations and weaknesses noted by the auditor.</w:t>
      </w:r>
    </w:p>
    <w:p w14:paraId="6D81A0D7" w14:textId="77777777" w:rsidR="00B31886" w:rsidRPr="00B31886" w:rsidRDefault="00B31886" w:rsidP="00B31886">
      <w:pPr>
        <w:pStyle w:val="Heading2"/>
        <w:numPr>
          <w:ilvl w:val="0"/>
          <w:numId w:val="29"/>
        </w:numPr>
        <w:tabs>
          <w:tab w:val="num" w:pos="360"/>
        </w:tabs>
        <w:spacing w:before="0"/>
        <w:ind w:left="0" w:firstLine="0"/>
        <w:rPr>
          <w:rFonts w:ascii="Times New Roman" w:hAnsi="Times New Roman" w:cs="Times New Roman"/>
          <w:b/>
          <w:color w:val="000000" w:themeColor="text1"/>
          <w:sz w:val="24"/>
          <w:szCs w:val="24"/>
        </w:rPr>
      </w:pPr>
      <w:r w:rsidRPr="00B31886">
        <w:rPr>
          <w:rFonts w:ascii="Times New Roman" w:hAnsi="Times New Roman" w:cs="Times New Roman"/>
          <w:b/>
          <w:color w:val="000000" w:themeColor="text1"/>
          <w:sz w:val="24"/>
          <w:szCs w:val="24"/>
        </w:rPr>
        <w:t xml:space="preserve"> </w:t>
      </w:r>
      <w:bookmarkStart w:id="10" w:name="_Toc7431519"/>
      <w:r w:rsidRPr="00B31886">
        <w:rPr>
          <w:rFonts w:ascii="Times New Roman" w:hAnsi="Times New Roman" w:cs="Times New Roman"/>
          <w:b/>
          <w:color w:val="000000" w:themeColor="text1"/>
          <w:sz w:val="24"/>
          <w:szCs w:val="24"/>
        </w:rPr>
        <w:t>REVIEW OF THE AUDIT REPORT</w:t>
      </w:r>
      <w:bookmarkEnd w:id="10"/>
    </w:p>
    <w:p w14:paraId="2104401C" w14:textId="77777777" w:rsidR="00B31886" w:rsidRPr="00B31886" w:rsidRDefault="00B31886" w:rsidP="00B31886">
      <w:pPr>
        <w:pStyle w:val="BodyText2"/>
        <w:spacing w:after="0" w:line="276" w:lineRule="auto"/>
        <w:ind w:left="630"/>
        <w:jc w:val="both"/>
        <w:rPr>
          <w:rFonts w:ascii="Times New Roman" w:eastAsia="Arial Unicode MS" w:hAnsi="Times New Roman"/>
          <w:color w:val="000000" w:themeColor="text1"/>
          <w:sz w:val="24"/>
          <w:szCs w:val="24"/>
        </w:rPr>
      </w:pPr>
    </w:p>
    <w:p w14:paraId="3B1C2A25" w14:textId="77777777" w:rsidR="00B31886" w:rsidRPr="00B31886" w:rsidRDefault="00B31886" w:rsidP="00B31886">
      <w:pPr>
        <w:pStyle w:val="BodyText2"/>
        <w:numPr>
          <w:ilvl w:val="1"/>
          <w:numId w:val="29"/>
        </w:numPr>
        <w:spacing w:after="200" w:line="276" w:lineRule="auto"/>
        <w:ind w:left="630" w:hanging="630"/>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lastRenderedPageBreak/>
        <w:t>The Bank shall follow internal review processes and undertake a comprehensive review of the audited PFSs and the Management letter, and provide feedback to the Borrower with appropriate recommendations including acceptability or otherwise of the audited PFSs.</w:t>
      </w:r>
    </w:p>
    <w:p w14:paraId="42899B38" w14:textId="77777777" w:rsidR="00B31886" w:rsidRPr="00B31886" w:rsidRDefault="00B31886" w:rsidP="00B31886">
      <w:pPr>
        <w:pStyle w:val="BodyText2"/>
        <w:numPr>
          <w:ilvl w:val="1"/>
          <w:numId w:val="29"/>
        </w:numPr>
        <w:spacing w:after="200" w:line="276" w:lineRule="auto"/>
        <w:ind w:left="630" w:hanging="705"/>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In the case of the audit carried out by a private auditor, payment of the audit fees shall be made through direct payment upon review, clearance and acceptance of the audit report by the Bank;</w:t>
      </w:r>
    </w:p>
    <w:p w14:paraId="34147BA7" w14:textId="77777777" w:rsidR="00B31886" w:rsidRPr="00B31886" w:rsidRDefault="00B31886" w:rsidP="00B31886">
      <w:pPr>
        <w:pStyle w:val="BodyText2"/>
        <w:numPr>
          <w:ilvl w:val="1"/>
          <w:numId w:val="29"/>
        </w:numPr>
        <w:spacing w:after="200" w:line="276" w:lineRule="auto"/>
        <w:ind w:left="630" w:hanging="705"/>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The Bank reserves the right to request and review the audit working papers and any other information related to the work done by the auditor, as part of Bank’s internal review process to determine acceptability of the audit report.</w:t>
      </w:r>
    </w:p>
    <w:p w14:paraId="10D87403" w14:textId="77777777" w:rsidR="00B31886" w:rsidRPr="00B31886" w:rsidRDefault="00B31886" w:rsidP="00B31886">
      <w:pPr>
        <w:pStyle w:val="Heading2"/>
        <w:numPr>
          <w:ilvl w:val="0"/>
          <w:numId w:val="29"/>
        </w:numPr>
        <w:tabs>
          <w:tab w:val="num" w:pos="360"/>
        </w:tabs>
        <w:spacing w:before="0"/>
        <w:ind w:left="0" w:firstLine="0"/>
        <w:rPr>
          <w:rFonts w:ascii="Times New Roman" w:eastAsia="Arial Unicode MS" w:hAnsi="Times New Roman" w:cs="Times New Roman"/>
          <w:b/>
          <w:color w:val="000000" w:themeColor="text1"/>
          <w:sz w:val="24"/>
          <w:szCs w:val="24"/>
        </w:rPr>
      </w:pPr>
      <w:bookmarkStart w:id="11" w:name="_Toc7431520"/>
      <w:r w:rsidRPr="00B31886">
        <w:rPr>
          <w:rFonts w:ascii="Times New Roman" w:eastAsia="Arial Unicode MS" w:hAnsi="Times New Roman" w:cs="Times New Roman"/>
          <w:b/>
          <w:color w:val="000000" w:themeColor="text1"/>
          <w:sz w:val="24"/>
          <w:szCs w:val="24"/>
        </w:rPr>
        <w:t>GENERAL INFORMATION</w:t>
      </w:r>
      <w:bookmarkEnd w:id="11"/>
    </w:p>
    <w:p w14:paraId="5AE74F5C" w14:textId="77777777" w:rsidR="00B31886" w:rsidRPr="00B31886" w:rsidRDefault="00B31886" w:rsidP="00B31886">
      <w:pPr>
        <w:pStyle w:val="BodyText2"/>
        <w:numPr>
          <w:ilvl w:val="1"/>
          <w:numId w:val="22"/>
        </w:numPr>
        <w:spacing w:before="240" w:after="0" w:line="276" w:lineRule="auto"/>
        <w:ind w:left="540" w:hanging="540"/>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The audit report should be received by Executing Agency no later than the date agreed in the relevant audit contract, to ensure submission of the report to the Bank within the timeframe stipulated in the legal/financing agreement.</w:t>
      </w:r>
    </w:p>
    <w:p w14:paraId="76DC6611" w14:textId="77777777" w:rsidR="00B31886" w:rsidRPr="00B31886" w:rsidRDefault="00B31886" w:rsidP="00B31886">
      <w:pPr>
        <w:pStyle w:val="BodyText2"/>
        <w:numPr>
          <w:ilvl w:val="1"/>
          <w:numId w:val="22"/>
        </w:numPr>
        <w:spacing w:before="240" w:after="0" w:line="276" w:lineRule="auto"/>
        <w:ind w:left="540" w:hanging="540"/>
        <w:jc w:val="both"/>
        <w:rPr>
          <w:rFonts w:ascii="Times New Roman" w:hAnsi="Times New Roman"/>
          <w:color w:val="000000" w:themeColor="text1"/>
          <w:sz w:val="24"/>
          <w:szCs w:val="24"/>
        </w:rPr>
      </w:pPr>
      <w:r w:rsidRPr="00B31886">
        <w:rPr>
          <w:rFonts w:ascii="Times New Roman" w:eastAsia="Arial Unicode MS" w:hAnsi="Times New Roman"/>
          <w:color w:val="000000" w:themeColor="text1"/>
          <w:sz w:val="24"/>
          <w:szCs w:val="24"/>
        </w:rPr>
        <w:t>The auditor should be given access to legal and financial documents, correspondence and any other information associated with the project/program and deemed necessary by them. Direct confirmation of amounts disbursed and outstanding at the Bank should also be obtained.</w:t>
      </w:r>
    </w:p>
    <w:p w14:paraId="00449EBA" w14:textId="77777777" w:rsidR="00B31886" w:rsidRPr="00B31886" w:rsidRDefault="00B31886" w:rsidP="00B31886">
      <w:pPr>
        <w:pStyle w:val="BodyText2"/>
        <w:numPr>
          <w:ilvl w:val="1"/>
          <w:numId w:val="22"/>
        </w:numPr>
        <w:spacing w:before="240" w:after="0" w:line="276" w:lineRule="auto"/>
        <w:ind w:left="540" w:hanging="54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The auditor should be given access to all project/program implementation sites and all project/program activities for physical progress inspections and technical evaluations as may be necessary.</w:t>
      </w:r>
    </w:p>
    <w:p w14:paraId="638A057B" w14:textId="77777777" w:rsidR="00B31886" w:rsidRPr="00B31886" w:rsidRDefault="00B31886" w:rsidP="00B31886">
      <w:pPr>
        <w:pStyle w:val="BodyText2"/>
        <w:numPr>
          <w:ilvl w:val="1"/>
          <w:numId w:val="22"/>
        </w:numPr>
        <w:spacing w:before="240" w:after="0" w:line="276" w:lineRule="auto"/>
        <w:ind w:left="540" w:hanging="54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As part of the audit exercise, it is recommended that the auditor obtains the following documents that may have been prepared by the Bank or the project/program:</w:t>
      </w:r>
    </w:p>
    <w:p w14:paraId="41013D91" w14:textId="77777777" w:rsidR="00B31886" w:rsidRPr="00B31886" w:rsidRDefault="00B31886" w:rsidP="00B31886">
      <w:pPr>
        <w:spacing w:after="0" w:line="240" w:lineRule="auto"/>
        <w:ind w:left="1260"/>
        <w:jc w:val="both"/>
        <w:rPr>
          <w:rFonts w:ascii="Times New Roman" w:eastAsia="Arial Unicode MS" w:hAnsi="Times New Roman"/>
          <w:color w:val="000000" w:themeColor="text1"/>
          <w:spacing w:val="-3"/>
          <w:sz w:val="24"/>
          <w:szCs w:val="24"/>
        </w:rPr>
      </w:pPr>
    </w:p>
    <w:p w14:paraId="67A3AB88" w14:textId="77777777" w:rsidR="00B31886" w:rsidRPr="00B31886" w:rsidRDefault="00B31886" w:rsidP="00B31886">
      <w:pPr>
        <w:numPr>
          <w:ilvl w:val="0"/>
          <w:numId w:val="7"/>
        </w:numPr>
        <w:tabs>
          <w:tab w:val="clear" w:pos="720"/>
          <w:tab w:val="num" w:pos="1260"/>
        </w:tabs>
        <w:spacing w:line="240" w:lineRule="auto"/>
        <w:ind w:left="1260"/>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t>General Conditions Applicable to Loan, Guarantee and Grant Agreements;</w:t>
      </w:r>
    </w:p>
    <w:p w14:paraId="0CF861AB" w14:textId="77777777" w:rsidR="00B31886" w:rsidRPr="00B31886" w:rsidRDefault="00B31886" w:rsidP="00B31886">
      <w:pPr>
        <w:numPr>
          <w:ilvl w:val="0"/>
          <w:numId w:val="7"/>
        </w:numPr>
        <w:tabs>
          <w:tab w:val="clear" w:pos="720"/>
          <w:tab w:val="num" w:pos="1260"/>
        </w:tabs>
        <w:spacing w:line="240" w:lineRule="auto"/>
        <w:ind w:left="1260"/>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t>Special conditions if applicable</w:t>
      </w:r>
    </w:p>
    <w:p w14:paraId="2FC787C2" w14:textId="77777777" w:rsidR="00B31886" w:rsidRPr="00B31886" w:rsidRDefault="00B31886" w:rsidP="00B31886">
      <w:pPr>
        <w:numPr>
          <w:ilvl w:val="0"/>
          <w:numId w:val="7"/>
        </w:numPr>
        <w:tabs>
          <w:tab w:val="clear" w:pos="720"/>
          <w:tab w:val="num" w:pos="1260"/>
        </w:tabs>
        <w:spacing w:line="240" w:lineRule="auto"/>
        <w:ind w:left="1260"/>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t>Loan/ Grant Agreement;</w:t>
      </w:r>
    </w:p>
    <w:p w14:paraId="14AFDE84" w14:textId="77777777" w:rsidR="00B31886" w:rsidRPr="00B31886" w:rsidRDefault="00B31886" w:rsidP="00B31886">
      <w:pPr>
        <w:numPr>
          <w:ilvl w:val="0"/>
          <w:numId w:val="7"/>
        </w:numPr>
        <w:tabs>
          <w:tab w:val="clear" w:pos="720"/>
          <w:tab w:val="num" w:pos="1260"/>
        </w:tabs>
        <w:spacing w:line="240" w:lineRule="auto"/>
        <w:ind w:left="1260"/>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t>Project/program Appraisal Report;</w:t>
      </w:r>
    </w:p>
    <w:p w14:paraId="39F83AE8" w14:textId="77777777" w:rsidR="00B31886" w:rsidRPr="00B31886" w:rsidRDefault="00B31886" w:rsidP="00B31886">
      <w:pPr>
        <w:numPr>
          <w:ilvl w:val="0"/>
          <w:numId w:val="7"/>
        </w:numPr>
        <w:tabs>
          <w:tab w:val="clear" w:pos="720"/>
          <w:tab w:val="num" w:pos="1260"/>
        </w:tabs>
        <w:spacing w:line="240" w:lineRule="auto"/>
        <w:ind w:left="1260"/>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t xml:space="preserve">Financial Management Policy for Bank Group Funded Operations </w:t>
      </w:r>
    </w:p>
    <w:p w14:paraId="02F89EAB" w14:textId="77777777" w:rsidR="00B31886" w:rsidRPr="00B31886" w:rsidRDefault="00B31886" w:rsidP="00B31886">
      <w:pPr>
        <w:numPr>
          <w:ilvl w:val="0"/>
          <w:numId w:val="7"/>
        </w:numPr>
        <w:tabs>
          <w:tab w:val="clear" w:pos="720"/>
          <w:tab w:val="num" w:pos="1260"/>
        </w:tabs>
        <w:spacing w:line="240" w:lineRule="auto"/>
        <w:ind w:left="1260"/>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t>Financial Management Manual;</w:t>
      </w:r>
    </w:p>
    <w:p w14:paraId="16EBA512" w14:textId="77777777" w:rsidR="00B31886" w:rsidRPr="00B31886" w:rsidRDefault="00B31886" w:rsidP="00B31886">
      <w:pPr>
        <w:numPr>
          <w:ilvl w:val="0"/>
          <w:numId w:val="7"/>
        </w:numPr>
        <w:tabs>
          <w:tab w:val="clear" w:pos="720"/>
          <w:tab w:val="num" w:pos="1260"/>
        </w:tabs>
        <w:spacing w:line="240" w:lineRule="auto"/>
        <w:ind w:left="1260"/>
        <w:jc w:val="both"/>
        <w:rPr>
          <w:rFonts w:ascii="Times New Roman" w:eastAsia="Arial Unicode MS" w:hAnsi="Times New Roman"/>
          <w:color w:val="000000" w:themeColor="text1"/>
          <w:spacing w:val="-3"/>
          <w:sz w:val="24"/>
          <w:szCs w:val="24"/>
        </w:rPr>
      </w:pPr>
      <w:r w:rsidRPr="00B31886">
        <w:rPr>
          <w:rFonts w:ascii="Times New Roman" w:eastAsia="Arial Unicode MS" w:hAnsi="Times New Roman"/>
          <w:color w:val="000000" w:themeColor="text1"/>
          <w:spacing w:val="-3"/>
          <w:sz w:val="24"/>
          <w:szCs w:val="24"/>
        </w:rPr>
        <w:t>Disbursement Handbook;</w:t>
      </w:r>
    </w:p>
    <w:p w14:paraId="692857B0" w14:textId="77777777" w:rsidR="00B31886" w:rsidRPr="00B31886" w:rsidRDefault="00B31886" w:rsidP="00B31886">
      <w:pPr>
        <w:numPr>
          <w:ilvl w:val="0"/>
          <w:numId w:val="7"/>
        </w:numPr>
        <w:tabs>
          <w:tab w:val="clear" w:pos="720"/>
          <w:tab w:val="num" w:pos="1260"/>
        </w:tabs>
        <w:spacing w:line="240" w:lineRule="auto"/>
        <w:ind w:left="1260"/>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Aide Memoires and official communications with the Bank;</w:t>
      </w:r>
    </w:p>
    <w:p w14:paraId="4BB8FBF7" w14:textId="77777777" w:rsidR="00B31886" w:rsidRPr="00B31886" w:rsidRDefault="00B31886" w:rsidP="00B31886">
      <w:pPr>
        <w:numPr>
          <w:ilvl w:val="0"/>
          <w:numId w:val="7"/>
        </w:numPr>
        <w:tabs>
          <w:tab w:val="clear" w:pos="720"/>
          <w:tab w:val="num" w:pos="1260"/>
        </w:tabs>
        <w:spacing w:line="240" w:lineRule="auto"/>
        <w:ind w:left="1260"/>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Procurement rules and procedures for works, goods and services;</w:t>
      </w:r>
    </w:p>
    <w:p w14:paraId="12A70455" w14:textId="77777777" w:rsidR="00B31886" w:rsidRPr="00B31886" w:rsidRDefault="00B31886" w:rsidP="00B31886">
      <w:pPr>
        <w:numPr>
          <w:ilvl w:val="0"/>
          <w:numId w:val="7"/>
        </w:numPr>
        <w:tabs>
          <w:tab w:val="clear" w:pos="720"/>
          <w:tab w:val="num" w:pos="1260"/>
        </w:tabs>
        <w:spacing w:line="240" w:lineRule="auto"/>
        <w:ind w:left="1260"/>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Project/program technical implementation studies;</w:t>
      </w:r>
    </w:p>
    <w:p w14:paraId="2C5DDCF0" w14:textId="77777777" w:rsidR="00B31886" w:rsidRPr="00B31886" w:rsidRDefault="00B31886" w:rsidP="00B31886">
      <w:pPr>
        <w:numPr>
          <w:ilvl w:val="0"/>
          <w:numId w:val="7"/>
        </w:numPr>
        <w:tabs>
          <w:tab w:val="clear" w:pos="720"/>
          <w:tab w:val="num" w:pos="1260"/>
        </w:tabs>
        <w:spacing w:line="240" w:lineRule="auto"/>
        <w:ind w:left="1260"/>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Project/program Operational Manual</w:t>
      </w:r>
    </w:p>
    <w:p w14:paraId="27F1B589" w14:textId="77777777" w:rsidR="00B31886" w:rsidRPr="00B31886" w:rsidRDefault="00B31886" w:rsidP="00B31886">
      <w:pPr>
        <w:numPr>
          <w:ilvl w:val="0"/>
          <w:numId w:val="7"/>
        </w:numPr>
        <w:tabs>
          <w:tab w:val="clear" w:pos="720"/>
          <w:tab w:val="num" w:pos="1260"/>
        </w:tabs>
        <w:spacing w:line="240" w:lineRule="auto"/>
        <w:ind w:left="1260"/>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lastRenderedPageBreak/>
        <w:t xml:space="preserve">SOEs used to request/justify the replenishment of the special accounts </w:t>
      </w:r>
      <w:r w:rsidRPr="00B31886">
        <w:rPr>
          <w:rFonts w:ascii="Times New Roman" w:eastAsia="Arial Unicode MS" w:hAnsi="Times New Roman"/>
          <w:color w:val="000000" w:themeColor="text1"/>
          <w:sz w:val="24"/>
          <w:szCs w:val="24"/>
          <w:lang w:eastAsia="en-GB"/>
        </w:rPr>
        <w:t>and reconciliation statement of special account.</w:t>
      </w:r>
    </w:p>
    <w:p w14:paraId="7ECE1425" w14:textId="77777777" w:rsidR="00B31886" w:rsidRPr="00B31886" w:rsidRDefault="00B31886" w:rsidP="00B31886">
      <w:pPr>
        <w:numPr>
          <w:ilvl w:val="0"/>
          <w:numId w:val="7"/>
        </w:numPr>
        <w:tabs>
          <w:tab w:val="clear" w:pos="720"/>
          <w:tab w:val="num" w:pos="1260"/>
        </w:tabs>
        <w:spacing w:line="240" w:lineRule="auto"/>
        <w:ind w:left="1260"/>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Interim financial reports used for disbursement requirement or for financial reporting requirements</w:t>
      </w:r>
    </w:p>
    <w:p w14:paraId="42E7C54E" w14:textId="77777777" w:rsidR="00B31886" w:rsidRPr="00B31886" w:rsidRDefault="00B31886" w:rsidP="00B31886">
      <w:pPr>
        <w:numPr>
          <w:ilvl w:val="0"/>
          <w:numId w:val="7"/>
        </w:numPr>
        <w:tabs>
          <w:tab w:val="clear" w:pos="720"/>
          <w:tab w:val="num" w:pos="1260"/>
        </w:tabs>
        <w:spacing w:line="240" w:lineRule="auto"/>
        <w:ind w:left="1260"/>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 xml:space="preserve">Project/program technical progress report; </w:t>
      </w:r>
    </w:p>
    <w:p w14:paraId="50891089" w14:textId="77777777" w:rsidR="00B31886" w:rsidRPr="00B31886" w:rsidRDefault="00B31886" w:rsidP="00B31886">
      <w:pPr>
        <w:numPr>
          <w:ilvl w:val="0"/>
          <w:numId w:val="7"/>
        </w:numPr>
        <w:tabs>
          <w:tab w:val="clear" w:pos="720"/>
          <w:tab w:val="num" w:pos="1260"/>
        </w:tabs>
        <w:spacing w:line="240" w:lineRule="auto"/>
        <w:ind w:left="1260"/>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Internal audit reports.</w:t>
      </w:r>
    </w:p>
    <w:p w14:paraId="354C3162" w14:textId="77777777" w:rsidR="00B31886" w:rsidRPr="00B31886" w:rsidRDefault="00B31886" w:rsidP="00B31886">
      <w:pPr>
        <w:pStyle w:val="BodyText2"/>
        <w:numPr>
          <w:ilvl w:val="1"/>
          <w:numId w:val="22"/>
        </w:numPr>
        <w:spacing w:before="240" w:after="0" w:line="276" w:lineRule="auto"/>
        <w:ind w:left="540" w:hanging="540"/>
        <w:jc w:val="both"/>
        <w:rPr>
          <w:rFonts w:ascii="Times New Roman" w:hAnsi="Times New Roman"/>
          <w:color w:val="000000" w:themeColor="text1"/>
          <w:sz w:val="24"/>
          <w:szCs w:val="24"/>
        </w:rPr>
      </w:pPr>
      <w:r w:rsidRPr="00B31886">
        <w:rPr>
          <w:rFonts w:ascii="Times New Roman" w:hAnsi="Times New Roman"/>
          <w:color w:val="000000" w:themeColor="text1"/>
          <w:sz w:val="24"/>
          <w:szCs w:val="24"/>
        </w:rPr>
        <w:t>The auditor is encouraged to meet and discuss audit related matters with the Bank project/program team at the beginning and at the end of the engagement.</w:t>
      </w:r>
    </w:p>
    <w:p w14:paraId="470F5FBB" w14:textId="77777777" w:rsidR="00B31886" w:rsidRPr="00B31886" w:rsidRDefault="00B31886" w:rsidP="00B31886">
      <w:pPr>
        <w:spacing w:after="0"/>
        <w:jc w:val="both"/>
        <w:rPr>
          <w:rFonts w:ascii="Times New Roman" w:eastAsia="Arial Unicode MS" w:hAnsi="Times New Roman"/>
          <w:color w:val="000000" w:themeColor="text1"/>
          <w:sz w:val="24"/>
          <w:szCs w:val="24"/>
        </w:rPr>
      </w:pPr>
    </w:p>
    <w:p w14:paraId="33D86EB0" w14:textId="77777777" w:rsidR="00B31886" w:rsidRPr="00B31886" w:rsidRDefault="00B31886" w:rsidP="00B31886">
      <w:pPr>
        <w:pStyle w:val="Heading2"/>
        <w:numPr>
          <w:ilvl w:val="0"/>
          <w:numId w:val="29"/>
        </w:numPr>
        <w:tabs>
          <w:tab w:val="num" w:pos="360"/>
        </w:tabs>
        <w:spacing w:before="0"/>
        <w:ind w:left="0" w:firstLine="0"/>
        <w:rPr>
          <w:rFonts w:ascii="Times New Roman" w:eastAsia="Arial Unicode MS" w:hAnsi="Times New Roman" w:cs="Times New Roman"/>
          <w:b/>
          <w:color w:val="000000" w:themeColor="text1"/>
          <w:sz w:val="24"/>
          <w:szCs w:val="24"/>
          <w:u w:val="single"/>
        </w:rPr>
      </w:pPr>
      <w:bookmarkStart w:id="12" w:name="_Toc7431521"/>
      <w:r w:rsidRPr="00B31886">
        <w:rPr>
          <w:rFonts w:ascii="Times New Roman" w:eastAsia="Arial Unicode MS" w:hAnsi="Times New Roman" w:cs="Times New Roman"/>
          <w:b/>
          <w:color w:val="000000" w:themeColor="text1"/>
          <w:sz w:val="24"/>
          <w:szCs w:val="24"/>
        </w:rPr>
        <w:t>AUDITOR’S EXPERIENCE AND QUALIFICATIONS</w:t>
      </w:r>
      <w:bookmarkEnd w:id="12"/>
    </w:p>
    <w:p w14:paraId="111B230B" w14:textId="77777777" w:rsidR="00B31886" w:rsidRPr="00B31886" w:rsidRDefault="00B31886" w:rsidP="00B31886">
      <w:pPr>
        <w:pStyle w:val="BodyText2"/>
        <w:numPr>
          <w:ilvl w:val="1"/>
          <w:numId w:val="23"/>
        </w:numPr>
        <w:tabs>
          <w:tab w:val="left" w:pos="540"/>
        </w:tabs>
        <w:spacing w:before="240" w:after="0" w:line="276" w:lineRule="auto"/>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The auditor should be registered and have a license from a national or regional professional Accountancy Body. He should have relevant experience in accounting and auditing of development project/programs, especially donor-funded operations.</w:t>
      </w:r>
    </w:p>
    <w:p w14:paraId="591C0CF3" w14:textId="77777777" w:rsidR="00B31886" w:rsidRPr="00B31886" w:rsidRDefault="00B31886" w:rsidP="00B31886">
      <w:pPr>
        <w:pStyle w:val="BodyText2"/>
        <w:numPr>
          <w:ilvl w:val="1"/>
          <w:numId w:val="23"/>
        </w:numPr>
        <w:tabs>
          <w:tab w:val="left" w:pos="540"/>
        </w:tabs>
        <w:spacing w:before="240" w:line="276" w:lineRule="auto"/>
        <w:jc w:val="both"/>
        <w:rPr>
          <w:rFonts w:ascii="Times New Roman" w:eastAsia="Arial Unicode MS" w:hAnsi="Times New Roman"/>
          <w:color w:val="000000" w:themeColor="text1"/>
          <w:sz w:val="24"/>
          <w:szCs w:val="24"/>
        </w:rPr>
      </w:pPr>
      <w:r w:rsidRPr="00B31886">
        <w:rPr>
          <w:rFonts w:ascii="Times New Roman" w:eastAsia="Arial Unicode MS" w:hAnsi="Times New Roman"/>
          <w:color w:val="000000" w:themeColor="text1"/>
          <w:sz w:val="24"/>
          <w:szCs w:val="24"/>
        </w:rPr>
        <w:t>The key audit team will comprise, at least:</w:t>
      </w:r>
    </w:p>
    <w:p w14:paraId="2429A9B6" w14:textId="77777777" w:rsidR="00B31886" w:rsidRPr="00B31886" w:rsidRDefault="00B31886" w:rsidP="00B31886">
      <w:pPr>
        <w:numPr>
          <w:ilvl w:val="0"/>
          <w:numId w:val="8"/>
        </w:numPr>
        <w:spacing w:after="120"/>
        <w:ind w:left="1440" w:hanging="720"/>
        <w:jc w:val="both"/>
        <w:rPr>
          <w:rFonts w:ascii="Times New Roman" w:eastAsia="Arial Unicode MS" w:hAnsi="Times New Roman"/>
          <w:color w:val="000000" w:themeColor="text1"/>
          <w:sz w:val="24"/>
          <w:szCs w:val="24"/>
        </w:rPr>
      </w:pPr>
      <w:r w:rsidRPr="00B31886">
        <w:rPr>
          <w:rFonts w:ascii="Times New Roman" w:eastAsia="Arial Unicode MS" w:hAnsi="Times New Roman"/>
          <w:b/>
          <w:color w:val="000000" w:themeColor="text1"/>
          <w:sz w:val="24"/>
          <w:szCs w:val="24"/>
        </w:rPr>
        <w:t>Audit Manager</w:t>
      </w:r>
      <w:r w:rsidRPr="00B31886">
        <w:rPr>
          <w:rFonts w:ascii="Times New Roman" w:eastAsia="Arial Unicode MS" w:hAnsi="Times New Roman"/>
          <w:color w:val="000000" w:themeColor="text1"/>
          <w:sz w:val="24"/>
          <w:szCs w:val="24"/>
        </w:rPr>
        <w:t xml:space="preserve">: Professional Accountant (CA, ACCA, CPA, Expert </w:t>
      </w:r>
      <w:proofErr w:type="spellStart"/>
      <w:r w:rsidRPr="00B31886">
        <w:rPr>
          <w:rFonts w:ascii="Times New Roman" w:eastAsia="Arial Unicode MS" w:hAnsi="Times New Roman"/>
          <w:color w:val="000000" w:themeColor="text1"/>
          <w:sz w:val="24"/>
          <w:szCs w:val="24"/>
        </w:rPr>
        <w:t>Comptable</w:t>
      </w:r>
      <w:proofErr w:type="spellEnd"/>
      <w:r w:rsidRPr="00B31886">
        <w:rPr>
          <w:rFonts w:ascii="Times New Roman" w:eastAsia="Arial Unicode MS" w:hAnsi="Times New Roman"/>
          <w:color w:val="000000" w:themeColor="text1"/>
          <w:sz w:val="24"/>
          <w:szCs w:val="24"/>
        </w:rPr>
        <w:t>, etc.) with a minimum of 10 years post qualification experience of which 5 years should have been in the audit of either, African Development Bank or other multilateral donor-funded project/programs.</w:t>
      </w:r>
    </w:p>
    <w:p w14:paraId="6D606004" w14:textId="77777777" w:rsidR="00B31886" w:rsidRPr="00B31886" w:rsidRDefault="00B31886" w:rsidP="00B31886">
      <w:pPr>
        <w:numPr>
          <w:ilvl w:val="0"/>
          <w:numId w:val="8"/>
        </w:numPr>
        <w:spacing w:after="120"/>
        <w:ind w:left="1440" w:hanging="720"/>
        <w:jc w:val="both"/>
        <w:rPr>
          <w:rFonts w:ascii="Times New Roman" w:eastAsia="Arial Unicode MS" w:hAnsi="Times New Roman"/>
          <w:color w:val="000000" w:themeColor="text1"/>
          <w:sz w:val="24"/>
          <w:szCs w:val="24"/>
        </w:rPr>
      </w:pPr>
      <w:r w:rsidRPr="00B31886">
        <w:rPr>
          <w:rFonts w:ascii="Times New Roman" w:eastAsia="Arial Unicode MS" w:hAnsi="Times New Roman"/>
          <w:b/>
          <w:color w:val="000000" w:themeColor="text1"/>
          <w:sz w:val="24"/>
          <w:szCs w:val="24"/>
        </w:rPr>
        <w:t>Audit Supervisor</w:t>
      </w:r>
      <w:r w:rsidRPr="00B31886">
        <w:rPr>
          <w:rFonts w:ascii="Times New Roman" w:eastAsia="Arial Unicode MS" w:hAnsi="Times New Roman"/>
          <w:color w:val="000000" w:themeColor="text1"/>
          <w:sz w:val="24"/>
          <w:szCs w:val="24"/>
        </w:rPr>
        <w:t>: Professional Accountant (CA, ACCA, CPA, etc.) with a minimum of 5 years post qualification experience of which 3 years should have been in the audit of either, African Development Bank or other multilateral donor-funded project/programs.</w:t>
      </w:r>
    </w:p>
    <w:p w14:paraId="25505C6F" w14:textId="77777777" w:rsidR="00B31886" w:rsidRPr="00B31886" w:rsidRDefault="00B31886" w:rsidP="00B31886">
      <w:pPr>
        <w:numPr>
          <w:ilvl w:val="0"/>
          <w:numId w:val="8"/>
        </w:numPr>
        <w:spacing w:after="120"/>
        <w:ind w:left="1530" w:hanging="720"/>
        <w:jc w:val="both"/>
        <w:rPr>
          <w:rFonts w:ascii="Times New Roman" w:eastAsia="Arial Unicode MS" w:hAnsi="Times New Roman"/>
          <w:color w:val="000000" w:themeColor="text1"/>
          <w:sz w:val="24"/>
          <w:szCs w:val="24"/>
        </w:rPr>
      </w:pPr>
      <w:r w:rsidRPr="00B31886">
        <w:rPr>
          <w:rFonts w:ascii="Times New Roman" w:eastAsia="Arial Unicode MS" w:hAnsi="Times New Roman"/>
          <w:b/>
          <w:color w:val="000000" w:themeColor="text1"/>
          <w:sz w:val="24"/>
          <w:szCs w:val="24"/>
        </w:rPr>
        <w:t>Audit Senior</w:t>
      </w:r>
      <w:r w:rsidRPr="00B31886">
        <w:rPr>
          <w:rFonts w:ascii="Times New Roman" w:eastAsia="Arial Unicode MS" w:hAnsi="Times New Roman"/>
          <w:color w:val="000000" w:themeColor="text1"/>
          <w:sz w:val="24"/>
          <w:szCs w:val="24"/>
        </w:rPr>
        <w:t>:  Partly qualified Accountant with a minimum of 3 years working experience in an audit firm, of which 2 years should have been in the audit of either, African Development Bank or other multilateral donor-funded project/programs.</w:t>
      </w:r>
    </w:p>
    <w:p w14:paraId="16F6E638" w14:textId="77777777" w:rsidR="00B31886" w:rsidRPr="00B31886" w:rsidRDefault="00B31886" w:rsidP="00B31886">
      <w:pPr>
        <w:numPr>
          <w:ilvl w:val="0"/>
          <w:numId w:val="8"/>
        </w:numPr>
        <w:spacing w:after="120"/>
        <w:ind w:left="1530" w:hanging="720"/>
        <w:jc w:val="both"/>
        <w:rPr>
          <w:rFonts w:ascii="Times New Roman" w:eastAsia="Arial Unicode MS" w:hAnsi="Times New Roman"/>
          <w:color w:val="000000" w:themeColor="text1"/>
          <w:sz w:val="24"/>
          <w:szCs w:val="24"/>
        </w:rPr>
      </w:pPr>
      <w:r w:rsidRPr="00B31886">
        <w:rPr>
          <w:rFonts w:ascii="Times New Roman" w:eastAsia="Arial Unicode MS" w:hAnsi="Times New Roman"/>
          <w:b/>
          <w:color w:val="000000" w:themeColor="text1"/>
          <w:sz w:val="24"/>
          <w:szCs w:val="24"/>
        </w:rPr>
        <w:t>Technical Audit senior</w:t>
      </w:r>
      <w:r w:rsidRPr="00B31886">
        <w:rPr>
          <w:rFonts w:ascii="Times New Roman" w:eastAsia="Arial Unicode MS" w:hAnsi="Times New Roman"/>
          <w:color w:val="000000" w:themeColor="text1"/>
          <w:sz w:val="24"/>
          <w:szCs w:val="24"/>
        </w:rPr>
        <w:t>: Where necessary, a technically qualified professional in the field of expertise with a minimum of 5 years working experience in the relevant sector. Experience in the audit of multilateral donor-funded project/programs or the conduct of technical audits will be an added advantage;</w:t>
      </w:r>
    </w:p>
    <w:p w14:paraId="6020F8A5" w14:textId="293E83AE" w:rsidR="00B31886" w:rsidRPr="003A708A" w:rsidRDefault="00B31886" w:rsidP="003A708A">
      <w:pPr>
        <w:numPr>
          <w:ilvl w:val="0"/>
          <w:numId w:val="8"/>
        </w:numPr>
        <w:spacing w:after="120"/>
        <w:ind w:left="1440" w:hanging="720"/>
        <w:jc w:val="both"/>
        <w:rPr>
          <w:rFonts w:ascii="Times New Roman" w:eastAsia="Arial Unicode MS" w:hAnsi="Times New Roman"/>
          <w:color w:val="000000" w:themeColor="text1"/>
          <w:sz w:val="24"/>
          <w:szCs w:val="24"/>
        </w:rPr>
      </w:pPr>
      <w:r w:rsidRPr="003A708A">
        <w:rPr>
          <w:rFonts w:ascii="Times New Roman" w:eastAsia="Arial Unicode MS" w:hAnsi="Times New Roman"/>
          <w:b/>
          <w:color w:val="000000" w:themeColor="text1"/>
          <w:sz w:val="24"/>
          <w:szCs w:val="24"/>
        </w:rPr>
        <w:t xml:space="preserve">Procurement Auditor: </w:t>
      </w:r>
      <w:r w:rsidRPr="003A708A">
        <w:rPr>
          <w:rFonts w:ascii="Times New Roman" w:eastAsia="Arial Unicode MS" w:hAnsi="Times New Roman"/>
          <w:color w:val="000000" w:themeColor="text1"/>
          <w:sz w:val="24"/>
          <w:szCs w:val="24"/>
        </w:rPr>
        <w:t>Where necessary, a certified procurement professional (CIPS or its equivalent), with a minimum of 5 years working experience in the conduct of procurement audits and/or execution of procurement activities in multilateral donor-funded project/programs.</w:t>
      </w:r>
    </w:p>
    <w:sectPr w:rsidR="00B31886" w:rsidRPr="003A708A" w:rsidSect="00B31886">
      <w:footerReference w:type="default" r:id="rId9"/>
      <w:pgSz w:w="11906" w:h="16838"/>
      <w:pgMar w:top="1260" w:right="1376" w:bottom="126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44DE0" w14:textId="77777777" w:rsidR="00262A27" w:rsidRDefault="00262A27" w:rsidP="00B31886">
      <w:pPr>
        <w:spacing w:after="0" w:line="240" w:lineRule="auto"/>
      </w:pPr>
      <w:r>
        <w:separator/>
      </w:r>
    </w:p>
  </w:endnote>
  <w:endnote w:type="continuationSeparator" w:id="0">
    <w:p w14:paraId="6382AD76" w14:textId="77777777" w:rsidR="00262A27" w:rsidRDefault="00262A27" w:rsidP="00B3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Eras Medium ITC">
    <w:altName w:val="Calibri"/>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61C98" w14:textId="77777777" w:rsidR="00222A63" w:rsidRDefault="00222A63">
    <w:pPr>
      <w:pStyle w:val="Footer"/>
      <w:jc w:val="center"/>
    </w:pPr>
    <w:r>
      <w:fldChar w:fldCharType="begin"/>
    </w:r>
    <w:r>
      <w:instrText>PAGE   \* MERGEFORMAT</w:instrText>
    </w:r>
    <w:r>
      <w:fldChar w:fldCharType="separate"/>
    </w:r>
    <w:r w:rsidRPr="00113E8C">
      <w:rPr>
        <w:noProof/>
        <w:lang w:val="fr-FR"/>
      </w:rPr>
      <w:t>16</w:t>
    </w:r>
    <w:r>
      <w:fldChar w:fldCharType="end"/>
    </w:r>
  </w:p>
  <w:p w14:paraId="2C43E1AA" w14:textId="77777777" w:rsidR="00222A63" w:rsidRPr="005620DF" w:rsidRDefault="00222A63" w:rsidP="00B40790">
    <w:pPr>
      <w:pStyle w:val="Footer"/>
      <w:jc w:val="right"/>
      <w:rPr>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55B3" w14:textId="77777777" w:rsidR="00262A27" w:rsidRDefault="00262A27" w:rsidP="00B31886">
      <w:pPr>
        <w:spacing w:after="0" w:line="240" w:lineRule="auto"/>
      </w:pPr>
      <w:r>
        <w:separator/>
      </w:r>
    </w:p>
  </w:footnote>
  <w:footnote w:type="continuationSeparator" w:id="0">
    <w:p w14:paraId="4BBF3CB2" w14:textId="77777777" w:rsidR="00262A27" w:rsidRDefault="00262A27" w:rsidP="00B31886">
      <w:pPr>
        <w:spacing w:after="0" w:line="240" w:lineRule="auto"/>
      </w:pPr>
      <w:r>
        <w:continuationSeparator/>
      </w:r>
    </w:p>
  </w:footnote>
  <w:footnote w:id="1">
    <w:p w14:paraId="442CB4BC" w14:textId="77777777" w:rsidR="00B31886" w:rsidRPr="00EA4444" w:rsidRDefault="00B31886" w:rsidP="00B31886">
      <w:pPr>
        <w:pStyle w:val="FootnoteText"/>
      </w:pPr>
      <w:r>
        <w:rPr>
          <w:rStyle w:val="FootnoteReference"/>
          <w:rFonts w:eastAsiaTheme="majorEastAsia"/>
        </w:rPr>
        <w:footnoteRef/>
      </w:r>
      <w:r>
        <w:t xml:space="preserve"> </w:t>
      </w:r>
      <w:r w:rsidRPr="009B096C">
        <w:rPr>
          <w:rFonts w:ascii="Eras Medium ITC" w:hAnsi="Eras Medium ITC"/>
          <w:sz w:val="18"/>
          <w:szCs w:val="18"/>
          <w:lang w:val="en-US"/>
        </w:rPr>
        <w:t>Depending on the complexity of certain procurement activities, the auditors may integrate, in the audit team, technical experts during the period of the contract.  In such a case, the Auditors will conform to ISA 620: (</w:t>
      </w:r>
      <w:r w:rsidRPr="009B096C">
        <w:rPr>
          <w:rFonts w:ascii="Eras Medium ITC" w:hAnsi="Eras Medium ITC"/>
          <w:b/>
          <w:sz w:val="18"/>
          <w:szCs w:val="18"/>
          <w:lang w:val="en-US"/>
        </w:rPr>
        <w:t>Using the Work of an Auditor’s Expert</w:t>
      </w:r>
      <w:r w:rsidRPr="009B096C">
        <w:rPr>
          <w:rFonts w:ascii="Eras Medium ITC" w:hAnsi="Eras Medium ITC"/>
          <w:sz w:val="18"/>
          <w:szCs w:val="18"/>
          <w:lang w:val="en-US"/>
        </w:rPr>
        <w:t xml:space="preserve">).  </w:t>
      </w:r>
    </w:p>
  </w:footnote>
  <w:footnote w:id="2">
    <w:p w14:paraId="021E6C76" w14:textId="77777777" w:rsidR="00B31886" w:rsidRPr="008A41FD" w:rsidRDefault="00B31886" w:rsidP="00B31886">
      <w:pPr>
        <w:pStyle w:val="FootnoteText"/>
        <w:jc w:val="both"/>
        <w:rPr>
          <w:rFonts w:ascii="Eras Medium ITC" w:hAnsi="Eras Medium ITC"/>
          <w:sz w:val="18"/>
          <w:szCs w:val="18"/>
        </w:rPr>
      </w:pPr>
      <w:r w:rsidRPr="008A41FD">
        <w:rPr>
          <w:rStyle w:val="FootnoteReference"/>
          <w:rFonts w:ascii="Eras Medium ITC" w:eastAsiaTheme="majorEastAsia" w:hAnsi="Eras Medium ITC"/>
          <w:sz w:val="18"/>
          <w:szCs w:val="18"/>
        </w:rPr>
        <w:footnoteRef/>
      </w:r>
      <w:r w:rsidRPr="008A41FD">
        <w:rPr>
          <w:rFonts w:ascii="Eras Medium ITC" w:hAnsi="Eras Medium ITC"/>
          <w:sz w:val="18"/>
          <w:szCs w:val="18"/>
        </w:rPr>
        <w:t xml:space="preserve"> Any revenue generated by the Project/program e.g. sale of bid documents, disposal of project/program assets, bank credit interests earned in the special account and fees earned should be accounted for and disclosed.</w:t>
      </w:r>
    </w:p>
    <w:p w14:paraId="6433AE60" w14:textId="77777777" w:rsidR="00B31886" w:rsidRPr="008A41FD" w:rsidRDefault="00B31886" w:rsidP="00B31886">
      <w:pPr>
        <w:pStyle w:val="FootnoteText"/>
        <w:jc w:val="both"/>
        <w:rPr>
          <w:rFonts w:ascii="Eras Medium ITC" w:hAnsi="Eras Medium ITC"/>
          <w:sz w:val="18"/>
          <w:szCs w:val="18"/>
        </w:rPr>
      </w:pPr>
    </w:p>
    <w:p w14:paraId="2DB58BF8" w14:textId="77777777" w:rsidR="00B31886" w:rsidRPr="00BC035D" w:rsidRDefault="00B31886" w:rsidP="00B31886">
      <w:pPr>
        <w:pStyle w:val="FootnoteText"/>
      </w:pPr>
    </w:p>
  </w:footnote>
  <w:footnote w:id="3">
    <w:p w14:paraId="28C77393" w14:textId="77777777" w:rsidR="00B31886" w:rsidRPr="008A41FD" w:rsidRDefault="00B31886" w:rsidP="00B31886">
      <w:pPr>
        <w:autoSpaceDE w:val="0"/>
        <w:autoSpaceDN w:val="0"/>
        <w:adjustRightInd w:val="0"/>
        <w:spacing w:after="0" w:line="240" w:lineRule="auto"/>
        <w:jc w:val="both"/>
        <w:rPr>
          <w:rFonts w:ascii="Eras Medium ITC" w:hAnsi="Eras Medium ITC"/>
          <w:i/>
          <w:sz w:val="18"/>
          <w:szCs w:val="18"/>
          <w:lang w:val="en-US"/>
        </w:rPr>
      </w:pPr>
      <w:r w:rsidRPr="008A41FD">
        <w:rPr>
          <w:rStyle w:val="FootnoteReference"/>
          <w:rFonts w:ascii="Eras Medium ITC" w:hAnsi="Eras Medium ITC"/>
          <w:sz w:val="18"/>
          <w:szCs w:val="18"/>
        </w:rPr>
        <w:footnoteRef/>
      </w:r>
      <w:r w:rsidRPr="008A41FD">
        <w:rPr>
          <w:rFonts w:ascii="Eras Medium ITC" w:hAnsi="Eras Medium ITC"/>
          <w:sz w:val="18"/>
          <w:szCs w:val="18"/>
        </w:rPr>
        <w:t xml:space="preserve"> </w:t>
      </w:r>
      <w:r w:rsidRPr="008A41FD">
        <w:rPr>
          <w:rFonts w:ascii="Eras Medium ITC" w:hAnsi="Eras Medium ITC" w:cs="Arial"/>
          <w:sz w:val="18"/>
          <w:szCs w:val="18"/>
          <w:lang w:val="en-US"/>
        </w:rPr>
        <w:t>The International Standard on Auditing, ISA 620 deals with the auditor’s responsibilities relating to the work of an individual or organization in a field of expertise other than accounting or auditing, when that work is used to assist the auditor in obtaining sufficient appropriate audit evidence.</w:t>
      </w:r>
    </w:p>
    <w:p w14:paraId="06A99703" w14:textId="77777777" w:rsidR="00B31886" w:rsidRPr="008A41FD" w:rsidRDefault="00B31886" w:rsidP="00B31886">
      <w:pPr>
        <w:pStyle w:val="FootnoteText"/>
        <w:rPr>
          <w:rFonts w:ascii="Eras Medium ITC" w:hAnsi="Eras Medium ITC"/>
          <w:sz w:val="18"/>
          <w:szCs w:val="18"/>
        </w:rPr>
      </w:pPr>
      <w:r w:rsidRPr="008A41FD">
        <w:rPr>
          <w:rFonts w:ascii="Eras Medium ITC" w:hAnsi="Eras Medium ITC"/>
          <w:i/>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5E6"/>
    <w:multiLevelType w:val="hybridMultilevel"/>
    <w:tmpl w:val="E174E1B0"/>
    <w:lvl w:ilvl="0" w:tplc="5156DF74">
      <w:start w:val="1"/>
      <w:numFmt w:val="lowerLetter"/>
      <w:lvlText w:val="(%1)"/>
      <w:lvlJc w:val="left"/>
      <w:pPr>
        <w:ind w:left="1260" w:hanging="72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 w15:restartNumberingAfterBreak="0">
    <w:nsid w:val="01971E25"/>
    <w:multiLevelType w:val="hybridMultilevel"/>
    <w:tmpl w:val="717E76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87E60"/>
    <w:multiLevelType w:val="multilevel"/>
    <w:tmpl w:val="E21CEA08"/>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E42FB7"/>
    <w:multiLevelType w:val="hybridMultilevel"/>
    <w:tmpl w:val="DFF8C7B4"/>
    <w:lvl w:ilvl="0" w:tplc="CA524C56">
      <w:start w:val="1"/>
      <w:numFmt w:val="lowerLetter"/>
      <w:lvlText w:val="%1)"/>
      <w:lvlJc w:val="left"/>
      <w:pPr>
        <w:tabs>
          <w:tab w:val="num" w:pos="1800"/>
        </w:tabs>
        <w:ind w:left="1800" w:hanging="1260"/>
      </w:pPr>
      <w:rPr>
        <w:rFonts w:hint="default"/>
        <w:b w:val="0"/>
        <w:strike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88A25FE"/>
    <w:multiLevelType w:val="hybridMultilevel"/>
    <w:tmpl w:val="5EE03FDE"/>
    <w:lvl w:ilvl="0" w:tplc="8C0E967A">
      <w:start w:val="1"/>
      <w:numFmt w:val="lowerRoman"/>
      <w:lvlText w:val="%1."/>
      <w:lvlJc w:val="left"/>
      <w:pPr>
        <w:ind w:left="188" w:hanging="36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5" w15:restartNumberingAfterBreak="0">
    <w:nsid w:val="19E76ECD"/>
    <w:multiLevelType w:val="hybridMultilevel"/>
    <w:tmpl w:val="19205866"/>
    <w:lvl w:ilvl="0" w:tplc="040C001B">
      <w:start w:val="1"/>
      <w:numFmt w:val="lowerRoman"/>
      <w:lvlText w:val="%1."/>
      <w:lvlJc w:val="righ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21E201AA"/>
    <w:multiLevelType w:val="multilevel"/>
    <w:tmpl w:val="7D7A29B8"/>
    <w:lvl w:ilvl="0">
      <w:start w:val="1"/>
      <w:numFmt w:val="lowerLetter"/>
      <w:lvlText w:val="(%1)"/>
      <w:lvlJc w:val="left"/>
      <w:pPr>
        <w:tabs>
          <w:tab w:val="num" w:pos="720"/>
        </w:tabs>
        <w:ind w:left="720" w:hanging="720"/>
      </w:pPr>
      <w:rPr>
        <w:rFonts w:hint="default"/>
        <w:sz w:val="24"/>
        <w:szCs w:val="24"/>
      </w:rPr>
    </w:lvl>
    <w:lvl w:ilvl="1">
      <w:start w:val="89"/>
      <w:numFmt w:val="decimal"/>
      <w:lvlText w:val="%2."/>
      <w:lvlJc w:val="left"/>
      <w:pPr>
        <w:tabs>
          <w:tab w:val="num" w:pos="1710"/>
        </w:tabs>
        <w:ind w:left="1710" w:hanging="450"/>
      </w:pPr>
      <w:rPr>
        <w:rFonts w:hint="default"/>
        <w:u w:val="none"/>
      </w:rPr>
    </w:lvl>
    <w:lvl w:ilvl="2">
      <w:start w:val="1"/>
      <w:numFmt w:val="lowerRoman"/>
      <w:lvlText w:val="%3)"/>
      <w:lvlJc w:val="left"/>
      <w:pPr>
        <w:ind w:left="2880" w:hanging="720"/>
      </w:pPr>
      <w:rPr>
        <w:rFonts w:hint="default"/>
        <w:strike w:val="0"/>
      </w:rPr>
    </w:lvl>
    <w:lvl w:ilvl="3">
      <w:start w:val="6"/>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 w15:restartNumberingAfterBreak="0">
    <w:nsid w:val="240C22A3"/>
    <w:multiLevelType w:val="multilevel"/>
    <w:tmpl w:val="05B0716E"/>
    <w:lvl w:ilvl="0">
      <w:start w:val="4"/>
      <w:numFmt w:val="decimal"/>
      <w:lvlText w:val="%1.0"/>
      <w:lvlJc w:val="left"/>
      <w:pPr>
        <w:ind w:left="360" w:hanging="360"/>
      </w:pPr>
      <w:rPr>
        <w:rFonts w:hint="default"/>
        <w:color w:val="auto"/>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25CD7455"/>
    <w:multiLevelType w:val="hybridMultilevel"/>
    <w:tmpl w:val="407A1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41638"/>
    <w:multiLevelType w:val="hybridMultilevel"/>
    <w:tmpl w:val="407A1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871F7"/>
    <w:multiLevelType w:val="hybridMultilevel"/>
    <w:tmpl w:val="D1D8FA04"/>
    <w:lvl w:ilvl="0" w:tplc="040C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33E80AE7"/>
    <w:multiLevelType w:val="hybridMultilevel"/>
    <w:tmpl w:val="64928E18"/>
    <w:lvl w:ilvl="0" w:tplc="AFE0D30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7700F61"/>
    <w:multiLevelType w:val="hybridMultilevel"/>
    <w:tmpl w:val="05DAD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30B96"/>
    <w:multiLevelType w:val="multilevel"/>
    <w:tmpl w:val="2EBAFBA4"/>
    <w:lvl w:ilvl="0">
      <w:start w:val="4"/>
      <w:numFmt w:val="none"/>
      <w:lvlText w:val="2.1"/>
      <w:lvlJc w:val="left"/>
      <w:pPr>
        <w:tabs>
          <w:tab w:val="num" w:pos="1140"/>
        </w:tabs>
        <w:ind w:left="114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4" w15:restartNumberingAfterBreak="0">
    <w:nsid w:val="39122BE8"/>
    <w:multiLevelType w:val="hybridMultilevel"/>
    <w:tmpl w:val="EE722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111C85"/>
    <w:multiLevelType w:val="hybridMultilevel"/>
    <w:tmpl w:val="7CF2E5D2"/>
    <w:lvl w:ilvl="0" w:tplc="55F4C934">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6F0E1F"/>
    <w:multiLevelType w:val="multilevel"/>
    <w:tmpl w:val="7236F63A"/>
    <w:lvl w:ilvl="0">
      <w:start w:val="1"/>
      <w:numFmt w:val="decimal"/>
      <w:lvlText w:val="%1."/>
      <w:lvlJc w:val="center"/>
      <w:pPr>
        <w:ind w:left="360" w:hanging="360"/>
      </w:pPr>
      <w:rPr>
        <w:b/>
        <w:bCs/>
      </w:rPr>
    </w:lvl>
    <w:lvl w:ilvl="1">
      <w:start w:val="1"/>
      <w:numFmt w:val="decimal"/>
      <w:lvlText w:val="%1.%2"/>
      <w:lvlJc w:val="left"/>
      <w:pPr>
        <w:ind w:left="1080" w:hanging="36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D800BA2"/>
    <w:multiLevelType w:val="multilevel"/>
    <w:tmpl w:val="FE0A8346"/>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DAC4053"/>
    <w:multiLevelType w:val="hybridMultilevel"/>
    <w:tmpl w:val="CE4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153E6"/>
    <w:multiLevelType w:val="multilevel"/>
    <w:tmpl w:val="7DD61AB2"/>
    <w:lvl w:ilvl="0">
      <w:start w:val="4"/>
      <w:numFmt w:val="none"/>
      <w:lvlText w:val="1.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E85781"/>
    <w:multiLevelType w:val="multilevel"/>
    <w:tmpl w:val="50B6BC6C"/>
    <w:lvl w:ilvl="0">
      <w:start w:val="8"/>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241DC5"/>
    <w:multiLevelType w:val="multilevel"/>
    <w:tmpl w:val="65D618A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18E00A6"/>
    <w:multiLevelType w:val="singleLevel"/>
    <w:tmpl w:val="0846BA9A"/>
    <w:lvl w:ilvl="0">
      <w:start w:val="1"/>
      <w:numFmt w:val="lowerLetter"/>
      <w:lvlText w:val="(%1)"/>
      <w:lvlJc w:val="left"/>
      <w:pPr>
        <w:tabs>
          <w:tab w:val="num" w:pos="720"/>
        </w:tabs>
        <w:ind w:left="720" w:hanging="720"/>
      </w:pPr>
      <w:rPr>
        <w:rFonts w:hint="default"/>
      </w:rPr>
    </w:lvl>
  </w:abstractNum>
  <w:abstractNum w:abstractNumId="23" w15:restartNumberingAfterBreak="0">
    <w:nsid w:val="54DB1B42"/>
    <w:multiLevelType w:val="hybridMultilevel"/>
    <w:tmpl w:val="0C2E8B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B23EDD"/>
    <w:multiLevelType w:val="multilevel"/>
    <w:tmpl w:val="CBD654AA"/>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6E71BD1"/>
    <w:multiLevelType w:val="multilevel"/>
    <w:tmpl w:val="E0D01E58"/>
    <w:lvl w:ilvl="0">
      <w:start w:val="1"/>
      <w:numFmt w:val="upperRoman"/>
      <w:lvlText w:val="%1."/>
      <w:lvlJc w:val="righ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72C6E32"/>
    <w:multiLevelType w:val="hybridMultilevel"/>
    <w:tmpl w:val="67E40CAA"/>
    <w:lvl w:ilvl="0" w:tplc="8564C06C">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15:restartNumberingAfterBreak="0">
    <w:nsid w:val="58F33B58"/>
    <w:multiLevelType w:val="hybridMultilevel"/>
    <w:tmpl w:val="65D618AE"/>
    <w:lvl w:ilvl="0" w:tplc="91D65034">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C3684B"/>
    <w:multiLevelType w:val="multilevel"/>
    <w:tmpl w:val="904C2F1E"/>
    <w:lvl w:ilvl="0">
      <w:start w:val="7"/>
      <w:numFmt w:val="decimal"/>
      <w:lvlText w:val="%1"/>
      <w:lvlJc w:val="left"/>
      <w:pPr>
        <w:ind w:left="380" w:hanging="3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5BBC7CB7"/>
    <w:multiLevelType w:val="hybridMultilevel"/>
    <w:tmpl w:val="B6D24B32"/>
    <w:lvl w:ilvl="0" w:tplc="6C6E1A4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E594BFD"/>
    <w:multiLevelType w:val="multilevel"/>
    <w:tmpl w:val="D626FC24"/>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23E4330"/>
    <w:multiLevelType w:val="hybridMultilevel"/>
    <w:tmpl w:val="AC8CFF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EF7C0D"/>
    <w:multiLevelType w:val="multilevel"/>
    <w:tmpl w:val="A07AE0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1F04622"/>
    <w:multiLevelType w:val="multilevel"/>
    <w:tmpl w:val="A87C0A0E"/>
    <w:lvl w:ilvl="0">
      <w:start w:val="2"/>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F964B6"/>
    <w:multiLevelType w:val="hybridMultilevel"/>
    <w:tmpl w:val="D502406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024941">
    <w:abstractNumId w:val="23"/>
  </w:num>
  <w:num w:numId="2" w16cid:durableId="429353956">
    <w:abstractNumId w:val="32"/>
  </w:num>
  <w:num w:numId="3" w16cid:durableId="1844780646">
    <w:abstractNumId w:val="3"/>
  </w:num>
  <w:num w:numId="4" w16cid:durableId="1379162793">
    <w:abstractNumId w:val="5"/>
  </w:num>
  <w:num w:numId="5" w16cid:durableId="276372083">
    <w:abstractNumId w:val="6"/>
  </w:num>
  <w:num w:numId="6" w16cid:durableId="2120097708">
    <w:abstractNumId w:val="14"/>
  </w:num>
  <w:num w:numId="7" w16cid:durableId="1720084046">
    <w:abstractNumId w:val="22"/>
  </w:num>
  <w:num w:numId="8" w16cid:durableId="94790583">
    <w:abstractNumId w:val="11"/>
  </w:num>
  <w:num w:numId="9" w16cid:durableId="2089381682">
    <w:abstractNumId w:val="26"/>
  </w:num>
  <w:num w:numId="10" w16cid:durableId="363754841">
    <w:abstractNumId w:val="27"/>
  </w:num>
  <w:num w:numId="11" w16cid:durableId="926618247">
    <w:abstractNumId w:val="15"/>
  </w:num>
  <w:num w:numId="12" w16cid:durableId="1732537781">
    <w:abstractNumId w:val="10"/>
  </w:num>
  <w:num w:numId="13" w16cid:durableId="2147114939">
    <w:abstractNumId w:val="12"/>
  </w:num>
  <w:num w:numId="14" w16cid:durableId="1029841659">
    <w:abstractNumId w:val="31"/>
  </w:num>
  <w:num w:numId="15" w16cid:durableId="839151938">
    <w:abstractNumId w:val="34"/>
  </w:num>
  <w:num w:numId="16" w16cid:durableId="834297838">
    <w:abstractNumId w:val="19"/>
  </w:num>
  <w:num w:numId="17" w16cid:durableId="944196881">
    <w:abstractNumId w:val="13"/>
  </w:num>
  <w:num w:numId="18" w16cid:durableId="1514033172">
    <w:abstractNumId w:val="24"/>
  </w:num>
  <w:num w:numId="19" w16cid:durableId="1878741039">
    <w:abstractNumId w:val="2"/>
  </w:num>
  <w:num w:numId="20" w16cid:durableId="1147667443">
    <w:abstractNumId w:val="28"/>
  </w:num>
  <w:num w:numId="21" w16cid:durableId="1248535893">
    <w:abstractNumId w:val="20"/>
  </w:num>
  <w:num w:numId="22" w16cid:durableId="1667247064">
    <w:abstractNumId w:val="17"/>
  </w:num>
  <w:num w:numId="23" w16cid:durableId="900989584">
    <w:abstractNumId w:val="30"/>
  </w:num>
  <w:num w:numId="24" w16cid:durableId="2123760225">
    <w:abstractNumId w:val="21"/>
  </w:num>
  <w:num w:numId="25" w16cid:durableId="1356688846">
    <w:abstractNumId w:val="4"/>
  </w:num>
  <w:num w:numId="26" w16cid:durableId="1671716061">
    <w:abstractNumId w:val="25"/>
  </w:num>
  <w:num w:numId="27" w16cid:durableId="125516928">
    <w:abstractNumId w:val="33"/>
  </w:num>
  <w:num w:numId="28" w16cid:durableId="1918831154">
    <w:abstractNumId w:val="29"/>
  </w:num>
  <w:num w:numId="29" w16cid:durableId="1641688183">
    <w:abstractNumId w:val="7"/>
  </w:num>
  <w:num w:numId="30" w16cid:durableId="306127313">
    <w:abstractNumId w:val="1"/>
  </w:num>
  <w:num w:numId="31" w16cid:durableId="1961376201">
    <w:abstractNumId w:val="8"/>
  </w:num>
  <w:num w:numId="32" w16cid:durableId="2029401357">
    <w:abstractNumId w:val="9"/>
  </w:num>
  <w:num w:numId="33" w16cid:durableId="534661202">
    <w:abstractNumId w:val="0"/>
  </w:num>
  <w:num w:numId="34" w16cid:durableId="5793684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82580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86"/>
    <w:rsid w:val="000F512F"/>
    <w:rsid w:val="00116994"/>
    <w:rsid w:val="00222A63"/>
    <w:rsid w:val="00262A27"/>
    <w:rsid w:val="00307362"/>
    <w:rsid w:val="003A708A"/>
    <w:rsid w:val="00482A29"/>
    <w:rsid w:val="004A4279"/>
    <w:rsid w:val="0076627D"/>
    <w:rsid w:val="00B31886"/>
    <w:rsid w:val="00CC382C"/>
    <w:rsid w:val="00D13999"/>
    <w:rsid w:val="00DD38BE"/>
    <w:rsid w:val="00DD4083"/>
    <w:rsid w:val="00F63F0F"/>
    <w:rsid w:val="00FD0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9646"/>
  <w15:chartTrackingRefBased/>
  <w15:docId w15:val="{A501D63E-F335-4DD9-8D31-253F4DFE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886"/>
    <w:pPr>
      <w:spacing w:after="200" w:line="276" w:lineRule="auto"/>
    </w:pPr>
    <w:rPr>
      <w:rFonts w:ascii="Calibri" w:eastAsia="Calibri" w:hAnsi="Calibri" w:cs="Times New Roman"/>
      <w:kern w:val="0"/>
      <w:lang w:val="en-GB"/>
      <w14:ligatures w14:val="none"/>
    </w:rPr>
  </w:style>
  <w:style w:type="paragraph" w:styleId="Heading1">
    <w:name w:val="heading 1"/>
    <w:basedOn w:val="Normal"/>
    <w:next w:val="Normal"/>
    <w:link w:val="Heading1Char"/>
    <w:uiPriority w:val="9"/>
    <w:qFormat/>
    <w:rsid w:val="00B31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1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8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8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8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8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8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8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8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8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18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8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8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8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8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8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8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886"/>
    <w:rPr>
      <w:rFonts w:eastAsiaTheme="majorEastAsia" w:cstheme="majorBidi"/>
      <w:color w:val="272727" w:themeColor="text1" w:themeTint="D8"/>
    </w:rPr>
  </w:style>
  <w:style w:type="paragraph" w:styleId="Title">
    <w:name w:val="Title"/>
    <w:basedOn w:val="Normal"/>
    <w:next w:val="Normal"/>
    <w:link w:val="TitleChar"/>
    <w:uiPriority w:val="10"/>
    <w:qFormat/>
    <w:rsid w:val="00B31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8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886"/>
    <w:pPr>
      <w:spacing w:before="160"/>
      <w:jc w:val="center"/>
    </w:pPr>
    <w:rPr>
      <w:i/>
      <w:iCs/>
      <w:color w:val="404040" w:themeColor="text1" w:themeTint="BF"/>
    </w:rPr>
  </w:style>
  <w:style w:type="character" w:customStyle="1" w:styleId="QuoteChar">
    <w:name w:val="Quote Char"/>
    <w:basedOn w:val="DefaultParagraphFont"/>
    <w:link w:val="Quote"/>
    <w:uiPriority w:val="29"/>
    <w:rsid w:val="00B31886"/>
    <w:rPr>
      <w:i/>
      <w:iCs/>
      <w:color w:val="404040" w:themeColor="text1" w:themeTint="BF"/>
    </w:rPr>
  </w:style>
  <w:style w:type="paragraph" w:styleId="ListParagraph">
    <w:name w:val="List Paragraph"/>
    <w:basedOn w:val="Normal"/>
    <w:uiPriority w:val="34"/>
    <w:qFormat/>
    <w:rsid w:val="00B31886"/>
    <w:pPr>
      <w:ind w:left="720"/>
      <w:contextualSpacing/>
    </w:pPr>
  </w:style>
  <w:style w:type="character" w:styleId="IntenseEmphasis">
    <w:name w:val="Intense Emphasis"/>
    <w:basedOn w:val="DefaultParagraphFont"/>
    <w:uiPriority w:val="21"/>
    <w:qFormat/>
    <w:rsid w:val="00B31886"/>
    <w:rPr>
      <w:i/>
      <w:iCs/>
      <w:color w:val="0F4761" w:themeColor="accent1" w:themeShade="BF"/>
    </w:rPr>
  </w:style>
  <w:style w:type="paragraph" w:styleId="IntenseQuote">
    <w:name w:val="Intense Quote"/>
    <w:basedOn w:val="Normal"/>
    <w:next w:val="Normal"/>
    <w:link w:val="IntenseQuoteChar"/>
    <w:uiPriority w:val="30"/>
    <w:qFormat/>
    <w:rsid w:val="00B31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886"/>
    <w:rPr>
      <w:i/>
      <w:iCs/>
      <w:color w:val="0F4761" w:themeColor="accent1" w:themeShade="BF"/>
    </w:rPr>
  </w:style>
  <w:style w:type="character" w:styleId="IntenseReference">
    <w:name w:val="Intense Reference"/>
    <w:basedOn w:val="DefaultParagraphFont"/>
    <w:uiPriority w:val="32"/>
    <w:qFormat/>
    <w:rsid w:val="00B31886"/>
    <w:rPr>
      <w:b/>
      <w:bCs/>
      <w:smallCaps/>
      <w:color w:val="0F4761" w:themeColor="accent1" w:themeShade="BF"/>
      <w:spacing w:val="5"/>
    </w:rPr>
  </w:style>
  <w:style w:type="paragraph" w:styleId="Footer">
    <w:name w:val="footer"/>
    <w:basedOn w:val="Normal"/>
    <w:link w:val="FooterChar"/>
    <w:uiPriority w:val="99"/>
    <w:unhideWhenUsed/>
    <w:rsid w:val="00B318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1886"/>
    <w:rPr>
      <w:rFonts w:ascii="Calibri" w:eastAsia="Calibri" w:hAnsi="Calibri" w:cs="Times New Roman"/>
      <w:kern w:val="0"/>
      <w:lang w:val="en-GB"/>
      <w14:ligatures w14:val="none"/>
    </w:rPr>
  </w:style>
  <w:style w:type="paragraph" w:styleId="FootnoteText">
    <w:name w:val="footnote text"/>
    <w:aliases w:val="ADB,single space,footnote text,FOOTNOTES,fn,f,Footnote Text Char Char Char,Footnote Text Char Char,ft,ft Char Char Char,Footnote Text Char Char Char Char,(NECG) Footnote Text,Footnote Text Char Char Char Char Char Char,ALTS FOOTNOTE"/>
    <w:basedOn w:val="Normal"/>
    <w:link w:val="FootnoteTextChar"/>
    <w:rsid w:val="00B31886"/>
    <w:pPr>
      <w:spacing w:after="0" w:line="240" w:lineRule="auto"/>
    </w:pPr>
    <w:rPr>
      <w:rFonts w:ascii="Arial" w:eastAsia="Times New Roman" w:hAnsi="Arial"/>
      <w:sz w:val="20"/>
      <w:szCs w:val="20"/>
    </w:rPr>
  </w:style>
  <w:style w:type="character" w:customStyle="1" w:styleId="FootnoteTextChar">
    <w:name w:val="Footnote Text Char"/>
    <w:aliases w:val="ADB Char,single space Char,footnote text Char,FOOTNOTES Char,fn Char,f Char,Footnote Text Char Char Char Char1,Footnote Text Char Char Char1,ft Char,ft Char Char Char Char,Footnote Text Char Char Char Char Char,ALTS FOOTNOTE Char"/>
    <w:basedOn w:val="DefaultParagraphFont"/>
    <w:link w:val="FootnoteText"/>
    <w:rsid w:val="00B31886"/>
    <w:rPr>
      <w:rFonts w:ascii="Arial" w:eastAsia="Times New Roman" w:hAnsi="Arial" w:cs="Times New Roman"/>
      <w:kern w:val="0"/>
      <w:sz w:val="20"/>
      <w:szCs w:val="20"/>
      <w:lang w:val="en-GB"/>
      <w14:ligatures w14:val="none"/>
    </w:rPr>
  </w:style>
  <w:style w:type="character" w:styleId="FootnoteReference">
    <w:name w:val="footnote reference"/>
    <w:aliases w:val="ftref,16 Point,Superscript 6 Point,(NECG) Footnote Reference,Normal + Font:9 Point,Superscript 3 Point Times"/>
    <w:rsid w:val="00B31886"/>
    <w:rPr>
      <w:rFonts w:ascii="Times New Roman" w:hAnsi="Times New Roman"/>
      <w:sz w:val="20"/>
      <w:vertAlign w:val="superscript"/>
    </w:rPr>
  </w:style>
  <w:style w:type="paragraph" w:styleId="BodyText2">
    <w:name w:val="Body Text 2"/>
    <w:basedOn w:val="Normal"/>
    <w:link w:val="BodyText2Char"/>
    <w:uiPriority w:val="99"/>
    <w:unhideWhenUsed/>
    <w:rsid w:val="00B31886"/>
    <w:pPr>
      <w:spacing w:after="120" w:line="480" w:lineRule="auto"/>
    </w:pPr>
    <w:rPr>
      <w:lang w:val="en-US"/>
    </w:rPr>
  </w:style>
  <w:style w:type="character" w:customStyle="1" w:styleId="BodyText2Char">
    <w:name w:val="Body Text 2 Char"/>
    <w:basedOn w:val="DefaultParagraphFont"/>
    <w:link w:val="BodyText2"/>
    <w:uiPriority w:val="99"/>
    <w:rsid w:val="00B31886"/>
    <w:rPr>
      <w:rFonts w:ascii="Calibri" w:eastAsia="Calibri" w:hAnsi="Calibri" w:cs="Times New Roman"/>
      <w:kern w:val="0"/>
      <w14:ligatures w14:val="none"/>
    </w:rPr>
  </w:style>
  <w:style w:type="character" w:customStyle="1" w:styleId="longtext1">
    <w:name w:val="long_text1"/>
    <w:rsid w:val="00B31886"/>
    <w:rPr>
      <w:rFonts w:cs="Times New Roman"/>
      <w:sz w:val="20"/>
      <w:szCs w:val="20"/>
    </w:rPr>
  </w:style>
  <w:style w:type="paragraph" w:styleId="CommentText">
    <w:name w:val="annotation text"/>
    <w:basedOn w:val="Normal"/>
    <w:link w:val="CommentTextChar"/>
    <w:uiPriority w:val="99"/>
    <w:unhideWhenUsed/>
    <w:rsid w:val="00B31886"/>
    <w:rPr>
      <w:sz w:val="20"/>
      <w:szCs w:val="20"/>
    </w:rPr>
  </w:style>
  <w:style w:type="character" w:customStyle="1" w:styleId="CommentTextChar">
    <w:name w:val="Comment Text Char"/>
    <w:basedOn w:val="DefaultParagraphFont"/>
    <w:link w:val="CommentText"/>
    <w:uiPriority w:val="99"/>
    <w:rsid w:val="00B31886"/>
    <w:rPr>
      <w:rFonts w:ascii="Calibri" w:eastAsia="Calibri" w:hAnsi="Calibri" w:cs="Times New Roman"/>
      <w:kern w:val="0"/>
      <w:sz w:val="20"/>
      <w:szCs w:val="20"/>
      <w:lang w:val="en-GB"/>
      <w14:ligatures w14:val="none"/>
    </w:rPr>
  </w:style>
  <w:style w:type="paragraph" w:styleId="NoSpacing">
    <w:name w:val="No Spacing"/>
    <w:uiPriority w:val="1"/>
    <w:qFormat/>
    <w:rsid w:val="00B31886"/>
    <w:pPr>
      <w:spacing w:after="0" w:line="240" w:lineRule="auto"/>
    </w:pPr>
  </w:style>
  <w:style w:type="character" w:styleId="CommentReference">
    <w:name w:val="annotation reference"/>
    <w:basedOn w:val="DefaultParagraphFont"/>
    <w:uiPriority w:val="99"/>
    <w:semiHidden/>
    <w:unhideWhenUsed/>
    <w:rsid w:val="004A4279"/>
    <w:rPr>
      <w:sz w:val="16"/>
      <w:szCs w:val="16"/>
    </w:rPr>
  </w:style>
  <w:style w:type="paragraph" w:styleId="CommentSubject">
    <w:name w:val="annotation subject"/>
    <w:basedOn w:val="CommentText"/>
    <w:next w:val="CommentText"/>
    <w:link w:val="CommentSubjectChar"/>
    <w:uiPriority w:val="99"/>
    <w:semiHidden/>
    <w:unhideWhenUsed/>
    <w:rsid w:val="004A4279"/>
    <w:pPr>
      <w:spacing w:line="240" w:lineRule="auto"/>
    </w:pPr>
    <w:rPr>
      <w:b/>
      <w:bCs/>
    </w:rPr>
  </w:style>
  <w:style w:type="character" w:customStyle="1" w:styleId="CommentSubjectChar">
    <w:name w:val="Comment Subject Char"/>
    <w:basedOn w:val="CommentTextChar"/>
    <w:link w:val="CommentSubject"/>
    <w:uiPriority w:val="99"/>
    <w:semiHidden/>
    <w:rsid w:val="004A4279"/>
    <w:rPr>
      <w:rFonts w:ascii="Calibri" w:eastAsia="Calibri" w:hAnsi="Calibri" w:cs="Times New Roman"/>
      <w:b/>
      <w:bCs/>
      <w:kern w:val="0"/>
      <w:sz w:val="20"/>
      <w:szCs w:val="20"/>
      <w:lang w:val="en-GB"/>
      <w14:ligatures w14:val="none"/>
    </w:rPr>
  </w:style>
  <w:style w:type="paragraph" w:styleId="BalloonText">
    <w:name w:val="Balloon Text"/>
    <w:basedOn w:val="Normal"/>
    <w:link w:val="BalloonTextChar"/>
    <w:uiPriority w:val="99"/>
    <w:semiHidden/>
    <w:unhideWhenUsed/>
    <w:rsid w:val="004A4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279"/>
    <w:rPr>
      <w:rFonts w:ascii="Segoe UI" w:eastAsia="Calibri" w:hAnsi="Segoe UI" w:cs="Segoe UI"/>
      <w:kern w:val="0"/>
      <w:sz w:val="18"/>
      <w:szCs w:val="18"/>
      <w:lang w:val="en-GB"/>
      <w14:ligatures w14:val="none"/>
    </w:rPr>
  </w:style>
  <w:style w:type="paragraph" w:styleId="Revision">
    <w:name w:val="Revision"/>
    <w:hidden/>
    <w:uiPriority w:val="99"/>
    <w:semiHidden/>
    <w:rsid w:val="00116994"/>
    <w:pPr>
      <w:spacing w:after="0" w:line="240" w:lineRule="auto"/>
    </w:pPr>
    <w:rPr>
      <w:rFonts w:ascii="Calibri" w:eastAsia="Calibri" w:hAnsi="Calibri"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3877</Words>
  <Characters>22103</Characters>
  <Application>Microsoft Office Word</Application>
  <DocSecurity>0</DocSecurity>
  <Lines>184</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Garpeh Jr.</dc:creator>
  <cp:keywords/>
  <dc:description/>
  <cp:lastModifiedBy>Clifton Garpeh Jr.</cp:lastModifiedBy>
  <cp:revision>2</cp:revision>
  <dcterms:created xsi:type="dcterms:W3CDTF">2024-10-01T16:53:00Z</dcterms:created>
  <dcterms:modified xsi:type="dcterms:W3CDTF">2024-10-01T16:53:00Z</dcterms:modified>
</cp:coreProperties>
</file>